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A0" w:rsidRDefault="00F25CA0" w:rsidP="00A0672E">
      <w:pPr>
        <w:pStyle w:val="Akapitzlist"/>
        <w:ind w:left="340"/>
        <w:rPr>
          <w:b/>
          <w:sz w:val="32"/>
          <w:szCs w:val="32"/>
        </w:rPr>
      </w:pPr>
      <w:r w:rsidRPr="00F25CA0">
        <w:rPr>
          <w:b/>
          <w:sz w:val="32"/>
          <w:szCs w:val="32"/>
        </w:rPr>
        <w:t>Zmiany wprowadzone w wersji „</w:t>
      </w:r>
      <w:r w:rsidR="000D5854">
        <w:rPr>
          <w:b/>
          <w:sz w:val="32"/>
          <w:szCs w:val="32"/>
        </w:rPr>
        <w:t>4.19</w:t>
      </w:r>
      <w:r w:rsidR="002C7433">
        <w:rPr>
          <w:b/>
          <w:sz w:val="32"/>
          <w:szCs w:val="32"/>
        </w:rPr>
        <w:t>.</w:t>
      </w:r>
      <w:r w:rsidR="001300CD">
        <w:rPr>
          <w:b/>
          <w:sz w:val="32"/>
          <w:szCs w:val="32"/>
        </w:rPr>
        <w:t>A</w:t>
      </w:r>
      <w:r w:rsidRPr="00F25CA0">
        <w:rPr>
          <w:b/>
          <w:sz w:val="32"/>
          <w:szCs w:val="32"/>
        </w:rPr>
        <w:t>” programu PBAZA</w:t>
      </w:r>
    </w:p>
    <w:p w:rsidR="00F25CA0" w:rsidRPr="00F25CA0" w:rsidRDefault="00F25CA0" w:rsidP="00A0672E">
      <w:pPr>
        <w:pStyle w:val="Akapitzlist"/>
        <w:ind w:left="340"/>
        <w:rPr>
          <w:b/>
          <w:sz w:val="32"/>
          <w:szCs w:val="32"/>
        </w:rPr>
      </w:pPr>
    </w:p>
    <w:p w:rsidR="0027327A" w:rsidRPr="000D5854" w:rsidRDefault="0027327A" w:rsidP="0027327A">
      <w:pPr>
        <w:pStyle w:val="Akapitzlist"/>
        <w:numPr>
          <w:ilvl w:val="0"/>
          <w:numId w:val="27"/>
        </w:numPr>
        <w:ind w:left="340"/>
        <w:rPr>
          <w:sz w:val="26"/>
          <w:szCs w:val="26"/>
        </w:rPr>
      </w:pPr>
      <w:r>
        <w:t>D</w:t>
      </w:r>
      <w:r w:rsidR="001300CD">
        <w:t>odano prawa do definiowania tabeli opłat.</w:t>
      </w:r>
      <w:r>
        <w:t xml:space="preserve">  </w:t>
      </w:r>
    </w:p>
    <w:p w:rsidR="000D5854" w:rsidRPr="000D5854" w:rsidRDefault="000D5854" w:rsidP="000D5854">
      <w:pPr>
        <w:pStyle w:val="Akapitzlist"/>
        <w:ind w:left="340"/>
        <w:rPr>
          <w:sz w:val="26"/>
          <w:szCs w:val="26"/>
        </w:rPr>
      </w:pPr>
    </w:p>
    <w:p w:rsidR="000D5854" w:rsidRPr="000D5854" w:rsidRDefault="000D5854" w:rsidP="0027327A">
      <w:pPr>
        <w:pStyle w:val="Akapitzlist"/>
        <w:numPr>
          <w:ilvl w:val="0"/>
          <w:numId w:val="27"/>
        </w:numPr>
        <w:ind w:left="340"/>
        <w:rPr>
          <w:sz w:val="26"/>
          <w:szCs w:val="26"/>
        </w:rPr>
      </w:pPr>
      <w:r>
        <w:t>Dodano możliwość wyłączenia statusu rezygnacja</w:t>
      </w:r>
    </w:p>
    <w:p w:rsidR="000D5854" w:rsidRPr="000D5854" w:rsidRDefault="000D5854" w:rsidP="000D5854">
      <w:pPr>
        <w:pStyle w:val="Akapitzlist"/>
        <w:ind w:left="340"/>
        <w:rPr>
          <w:sz w:val="26"/>
          <w:szCs w:val="26"/>
        </w:rPr>
      </w:pPr>
    </w:p>
    <w:p w:rsidR="000D5854" w:rsidRDefault="000D5854" w:rsidP="000D5854">
      <w:pPr>
        <w:pStyle w:val="Akapitzlist"/>
        <w:ind w:left="340"/>
        <w:rPr>
          <w:sz w:val="26"/>
          <w:szCs w:val="26"/>
        </w:rPr>
      </w:pPr>
      <w:r>
        <w:rPr>
          <w:noProof/>
          <w:lang w:eastAsia="pl-PL"/>
        </w:rPr>
        <w:drawing>
          <wp:inline distT="0" distB="0" distL="0" distR="0" wp14:anchorId="13716BDB" wp14:editId="014375A6">
            <wp:extent cx="4362450" cy="2771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62450" cy="2771775"/>
                    </a:xfrm>
                    <a:prstGeom prst="rect">
                      <a:avLst/>
                    </a:prstGeom>
                  </pic:spPr>
                </pic:pic>
              </a:graphicData>
            </a:graphic>
          </wp:inline>
        </w:drawing>
      </w:r>
    </w:p>
    <w:p w:rsidR="000D5854" w:rsidRPr="000D5854" w:rsidRDefault="000D5854" w:rsidP="000D5854">
      <w:pPr>
        <w:rPr>
          <w:sz w:val="26"/>
          <w:szCs w:val="26"/>
        </w:rPr>
      </w:pPr>
    </w:p>
    <w:p w:rsidR="000D5854" w:rsidRDefault="000D5854" w:rsidP="000D5854">
      <w:pPr>
        <w:pStyle w:val="Akapitzlist"/>
        <w:numPr>
          <w:ilvl w:val="0"/>
          <w:numId w:val="27"/>
        </w:numPr>
      </w:pPr>
      <w:r>
        <w:t>Dla poniższych filtrów wyboru została dołączona możliwość sortowania po każdej kolumnie. Kolumna sortowana zostanie oznaczona niebieskim kolorem.</w:t>
      </w:r>
    </w:p>
    <w:p w:rsidR="000D5854" w:rsidRDefault="000D5854" w:rsidP="000D5854">
      <w:pPr>
        <w:jc w:val="center"/>
      </w:pPr>
      <w:r>
        <w:rPr>
          <w:noProof/>
          <w:lang w:eastAsia="pl-PL"/>
        </w:rPr>
        <w:drawing>
          <wp:inline distT="0" distB="0" distL="0" distR="0" wp14:anchorId="1AAEA4BC" wp14:editId="38F26DEE">
            <wp:extent cx="2891797" cy="2950234"/>
            <wp:effectExtent l="19050" t="0" r="3803"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95781" cy="2954299"/>
                    </a:xfrm>
                    <a:prstGeom prst="rect">
                      <a:avLst/>
                    </a:prstGeom>
                    <a:noFill/>
                    <a:ln w="9525">
                      <a:noFill/>
                      <a:miter lim="800000"/>
                      <a:headEnd/>
                      <a:tailEnd/>
                    </a:ln>
                  </pic:spPr>
                </pic:pic>
              </a:graphicData>
            </a:graphic>
          </wp:inline>
        </w:drawing>
      </w:r>
      <w:r>
        <w:rPr>
          <w:noProof/>
          <w:lang w:eastAsia="pl-PL"/>
        </w:rPr>
        <w:drawing>
          <wp:inline distT="0" distB="0" distL="0" distR="0" wp14:anchorId="47700EB0" wp14:editId="30F05DDD">
            <wp:extent cx="2758656" cy="2945924"/>
            <wp:effectExtent l="19050" t="0" r="3594"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59722" cy="2947062"/>
                    </a:xfrm>
                    <a:prstGeom prst="rect">
                      <a:avLst/>
                    </a:prstGeom>
                    <a:noFill/>
                    <a:ln w="9525">
                      <a:noFill/>
                      <a:miter lim="800000"/>
                      <a:headEnd/>
                      <a:tailEnd/>
                    </a:ln>
                  </pic:spPr>
                </pic:pic>
              </a:graphicData>
            </a:graphic>
          </wp:inline>
        </w:drawing>
      </w:r>
    </w:p>
    <w:p w:rsidR="000D5854" w:rsidRDefault="000D5854" w:rsidP="000D5854">
      <w:pPr>
        <w:jc w:val="center"/>
      </w:pPr>
      <w:r>
        <w:rPr>
          <w:noProof/>
          <w:lang w:eastAsia="pl-PL"/>
        </w:rPr>
        <w:lastRenderedPageBreak/>
        <w:drawing>
          <wp:inline distT="0" distB="0" distL="0" distR="0" wp14:anchorId="0F6D78E2" wp14:editId="75C33C28">
            <wp:extent cx="2482587" cy="3385551"/>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489137" cy="3394484"/>
                    </a:xfrm>
                    <a:prstGeom prst="rect">
                      <a:avLst/>
                    </a:prstGeom>
                    <a:noFill/>
                    <a:ln w="9525">
                      <a:noFill/>
                      <a:miter lim="800000"/>
                      <a:headEnd/>
                      <a:tailEnd/>
                    </a:ln>
                  </pic:spPr>
                </pic:pic>
              </a:graphicData>
            </a:graphic>
          </wp:inline>
        </w:drawing>
      </w:r>
    </w:p>
    <w:p w:rsidR="000D5854" w:rsidRDefault="000D5854" w:rsidP="000D5854">
      <w:pPr>
        <w:pStyle w:val="Akapitzlist"/>
        <w:ind w:left="360"/>
      </w:pPr>
    </w:p>
    <w:p w:rsidR="000D5854" w:rsidRDefault="00010879" w:rsidP="0027327A">
      <w:pPr>
        <w:pStyle w:val="Akapitzlist"/>
        <w:numPr>
          <w:ilvl w:val="0"/>
          <w:numId w:val="27"/>
        </w:numPr>
        <w:ind w:left="340"/>
        <w:rPr>
          <w:sz w:val="26"/>
          <w:szCs w:val="26"/>
        </w:rPr>
      </w:pPr>
      <w:r>
        <w:rPr>
          <w:sz w:val="26"/>
          <w:szCs w:val="26"/>
        </w:rPr>
        <w:t>Wprowadzono możliwość automatycznego rozpoznawania formatu przelewów z banku. Ponieważ coraz więcej firm otrzymuje od Banków pliki z przelewami w różnych formatach wprowadzono możliwość rozpoznawania automatycznie formatu zaczytywanego pliku z przelewami.</w:t>
      </w:r>
    </w:p>
    <w:p w:rsidR="00010879" w:rsidRDefault="00010879" w:rsidP="00010879">
      <w:pPr>
        <w:pStyle w:val="Akapitzlist"/>
        <w:ind w:left="340"/>
        <w:rPr>
          <w:sz w:val="26"/>
          <w:szCs w:val="26"/>
        </w:rPr>
      </w:pPr>
    </w:p>
    <w:p w:rsidR="00010879" w:rsidRDefault="00010879" w:rsidP="00010879">
      <w:pPr>
        <w:pStyle w:val="Akapitzlist"/>
        <w:ind w:left="340"/>
        <w:rPr>
          <w:sz w:val="26"/>
          <w:szCs w:val="26"/>
        </w:rPr>
      </w:pPr>
      <w:r>
        <w:rPr>
          <w:noProof/>
          <w:lang w:eastAsia="pl-PL"/>
        </w:rPr>
        <w:drawing>
          <wp:inline distT="0" distB="0" distL="0" distR="0" wp14:anchorId="02E2F7B6" wp14:editId="06EB88DA">
            <wp:extent cx="4362450" cy="27717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62450" cy="2771775"/>
                    </a:xfrm>
                    <a:prstGeom prst="rect">
                      <a:avLst/>
                    </a:prstGeom>
                  </pic:spPr>
                </pic:pic>
              </a:graphicData>
            </a:graphic>
          </wp:inline>
        </w:drawing>
      </w:r>
    </w:p>
    <w:p w:rsidR="00010879" w:rsidRDefault="00010879" w:rsidP="00010879">
      <w:pPr>
        <w:pStyle w:val="Akapitzlist"/>
        <w:ind w:left="340"/>
        <w:rPr>
          <w:sz w:val="26"/>
          <w:szCs w:val="26"/>
        </w:rPr>
      </w:pPr>
    </w:p>
    <w:p w:rsidR="00010879" w:rsidRDefault="00010879" w:rsidP="00010879">
      <w:pPr>
        <w:pStyle w:val="Akapitzlist"/>
        <w:ind w:left="340"/>
        <w:rPr>
          <w:sz w:val="26"/>
          <w:szCs w:val="26"/>
        </w:rPr>
      </w:pPr>
      <w:r>
        <w:rPr>
          <w:sz w:val="26"/>
          <w:szCs w:val="26"/>
        </w:rPr>
        <w:t>Obecnie rozpoznawane formaty to:</w:t>
      </w:r>
    </w:p>
    <w:p w:rsidR="00010879" w:rsidRDefault="00010879" w:rsidP="00010879">
      <w:pPr>
        <w:pStyle w:val="Akapitzlist"/>
        <w:numPr>
          <w:ilvl w:val="0"/>
          <w:numId w:val="38"/>
        </w:numPr>
        <w:rPr>
          <w:sz w:val="26"/>
          <w:szCs w:val="26"/>
        </w:rPr>
      </w:pPr>
      <w:proofErr w:type="spellStart"/>
      <w:r>
        <w:rPr>
          <w:sz w:val="26"/>
          <w:szCs w:val="26"/>
        </w:rPr>
        <w:t>Elixir</w:t>
      </w:r>
      <w:proofErr w:type="spellEnd"/>
      <w:r>
        <w:rPr>
          <w:sz w:val="26"/>
          <w:szCs w:val="26"/>
        </w:rPr>
        <w:t xml:space="preserve"> PKO BP</w:t>
      </w:r>
    </w:p>
    <w:p w:rsidR="00010879" w:rsidRDefault="00010879" w:rsidP="00010879">
      <w:pPr>
        <w:pStyle w:val="Akapitzlist"/>
        <w:numPr>
          <w:ilvl w:val="0"/>
          <w:numId w:val="38"/>
        </w:numPr>
        <w:rPr>
          <w:sz w:val="26"/>
          <w:szCs w:val="26"/>
        </w:rPr>
      </w:pPr>
      <w:proofErr w:type="spellStart"/>
      <w:r>
        <w:rPr>
          <w:sz w:val="26"/>
          <w:szCs w:val="26"/>
        </w:rPr>
        <w:t>Elixir</w:t>
      </w:r>
      <w:proofErr w:type="spellEnd"/>
      <w:r>
        <w:rPr>
          <w:sz w:val="26"/>
          <w:szCs w:val="26"/>
        </w:rPr>
        <w:t xml:space="preserve"> BZWBK</w:t>
      </w:r>
    </w:p>
    <w:p w:rsidR="00010879" w:rsidRDefault="00010879" w:rsidP="00010879">
      <w:pPr>
        <w:pStyle w:val="Akapitzlist"/>
        <w:numPr>
          <w:ilvl w:val="0"/>
          <w:numId w:val="38"/>
        </w:numPr>
        <w:rPr>
          <w:sz w:val="26"/>
          <w:szCs w:val="26"/>
        </w:rPr>
      </w:pPr>
      <w:r>
        <w:rPr>
          <w:sz w:val="26"/>
          <w:szCs w:val="26"/>
        </w:rPr>
        <w:t>Alior</w:t>
      </w:r>
    </w:p>
    <w:p w:rsidR="00010879" w:rsidRDefault="00010879" w:rsidP="00010879">
      <w:pPr>
        <w:pStyle w:val="Akapitzlist"/>
        <w:numPr>
          <w:ilvl w:val="0"/>
          <w:numId w:val="38"/>
        </w:numPr>
        <w:rPr>
          <w:sz w:val="26"/>
          <w:szCs w:val="26"/>
        </w:rPr>
      </w:pPr>
      <w:r>
        <w:rPr>
          <w:sz w:val="26"/>
          <w:szCs w:val="26"/>
        </w:rPr>
        <w:lastRenderedPageBreak/>
        <w:t xml:space="preserve">PKO </w:t>
      </w:r>
      <w:proofErr w:type="spellStart"/>
      <w:r>
        <w:rPr>
          <w:sz w:val="26"/>
          <w:szCs w:val="26"/>
        </w:rPr>
        <w:t>Collect</w:t>
      </w:r>
      <w:proofErr w:type="spellEnd"/>
    </w:p>
    <w:p w:rsidR="00010879" w:rsidRDefault="00010879" w:rsidP="00010879">
      <w:pPr>
        <w:pStyle w:val="Akapitzlist"/>
        <w:numPr>
          <w:ilvl w:val="0"/>
          <w:numId w:val="38"/>
        </w:numPr>
        <w:rPr>
          <w:sz w:val="26"/>
          <w:szCs w:val="26"/>
        </w:rPr>
      </w:pPr>
      <w:r>
        <w:rPr>
          <w:sz w:val="26"/>
          <w:szCs w:val="26"/>
        </w:rPr>
        <w:t>BPH</w:t>
      </w:r>
    </w:p>
    <w:p w:rsidR="00F62126" w:rsidRDefault="00F62126" w:rsidP="00010879">
      <w:pPr>
        <w:pStyle w:val="Akapitzlist"/>
        <w:numPr>
          <w:ilvl w:val="0"/>
          <w:numId w:val="38"/>
        </w:numPr>
        <w:rPr>
          <w:sz w:val="26"/>
          <w:szCs w:val="26"/>
        </w:rPr>
      </w:pPr>
      <w:proofErr w:type="spellStart"/>
      <w:r>
        <w:rPr>
          <w:sz w:val="26"/>
          <w:szCs w:val="26"/>
        </w:rPr>
        <w:t>Mielnium</w:t>
      </w:r>
      <w:proofErr w:type="spellEnd"/>
    </w:p>
    <w:p w:rsidR="00F62126" w:rsidRDefault="00F62126" w:rsidP="00010879">
      <w:pPr>
        <w:pStyle w:val="Akapitzlist"/>
        <w:numPr>
          <w:ilvl w:val="0"/>
          <w:numId w:val="38"/>
        </w:numPr>
        <w:rPr>
          <w:sz w:val="26"/>
          <w:szCs w:val="26"/>
        </w:rPr>
      </w:pPr>
      <w:r>
        <w:rPr>
          <w:sz w:val="26"/>
          <w:szCs w:val="26"/>
        </w:rPr>
        <w:t>PBS</w:t>
      </w:r>
    </w:p>
    <w:p w:rsidR="00F62126" w:rsidRDefault="00F62126" w:rsidP="00010879">
      <w:pPr>
        <w:pStyle w:val="Akapitzlist"/>
        <w:numPr>
          <w:ilvl w:val="0"/>
          <w:numId w:val="38"/>
        </w:numPr>
        <w:rPr>
          <w:sz w:val="26"/>
          <w:szCs w:val="26"/>
        </w:rPr>
      </w:pPr>
      <w:r>
        <w:rPr>
          <w:sz w:val="26"/>
          <w:szCs w:val="26"/>
        </w:rPr>
        <w:t>Białystok</w:t>
      </w:r>
    </w:p>
    <w:p w:rsidR="00010879" w:rsidRPr="00010879" w:rsidRDefault="00010879" w:rsidP="00010879">
      <w:pPr>
        <w:pStyle w:val="Akapitzlist"/>
        <w:ind w:left="340"/>
        <w:rPr>
          <w:sz w:val="26"/>
          <w:szCs w:val="26"/>
        </w:rPr>
      </w:pPr>
    </w:p>
    <w:p w:rsidR="00010879" w:rsidRDefault="00010879" w:rsidP="00010879">
      <w:pPr>
        <w:pStyle w:val="Akapitzlist"/>
        <w:ind w:left="340"/>
        <w:rPr>
          <w:sz w:val="26"/>
          <w:szCs w:val="26"/>
        </w:rPr>
      </w:pPr>
    </w:p>
    <w:p w:rsidR="00010879" w:rsidRDefault="00010879" w:rsidP="00010879">
      <w:pPr>
        <w:pStyle w:val="Akapitzlist"/>
        <w:ind w:left="340"/>
        <w:rPr>
          <w:sz w:val="26"/>
          <w:szCs w:val="26"/>
        </w:rPr>
      </w:pPr>
    </w:p>
    <w:p w:rsidR="00814277" w:rsidRDefault="00814277" w:rsidP="00814277">
      <w:pPr>
        <w:pStyle w:val="Akapitzlist"/>
        <w:numPr>
          <w:ilvl w:val="0"/>
          <w:numId w:val="27"/>
        </w:numPr>
      </w:pPr>
      <w:r>
        <w:t>W lokalizacji Menu -&gt; Rejestry dodano nowy odnośnik „Rejestr Wniosków”. Wygląd okna znajduje się poniżej. Zawiera rejestr dodanych wniosków. Dodatkowe filtry są dostępne po rozwinięciu listy „Dodatkowe filtry”. Po prawej stronie jest przycisk do generowania podsumowania. Dla poszczególnych kolumn dodano również konfiguracje widoczną na poniższych obrazkach.</w:t>
      </w:r>
    </w:p>
    <w:p w:rsidR="00814277" w:rsidRDefault="00814277" w:rsidP="00814277">
      <w:pPr>
        <w:pStyle w:val="Akapitzlist"/>
        <w:ind w:left="360"/>
      </w:pPr>
    </w:p>
    <w:p w:rsidR="00814277" w:rsidRDefault="00814277" w:rsidP="00814277">
      <w:pPr>
        <w:pStyle w:val="Akapitzlist"/>
        <w:ind w:left="360"/>
      </w:pPr>
      <w:r>
        <w:rPr>
          <w:noProof/>
          <w:lang w:eastAsia="pl-PL"/>
        </w:rPr>
        <w:drawing>
          <wp:inline distT="0" distB="0" distL="0" distR="0" wp14:anchorId="7335E212" wp14:editId="752EC0D3">
            <wp:extent cx="5760720" cy="3096387"/>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3096387"/>
                    </a:xfrm>
                    <a:prstGeom prst="rect">
                      <a:avLst/>
                    </a:prstGeom>
                    <a:noFill/>
                    <a:ln w="9525">
                      <a:noFill/>
                      <a:miter lim="800000"/>
                      <a:headEnd/>
                      <a:tailEnd/>
                    </a:ln>
                  </pic:spPr>
                </pic:pic>
              </a:graphicData>
            </a:graphic>
          </wp:inline>
        </w:drawing>
      </w:r>
    </w:p>
    <w:p w:rsidR="00814277" w:rsidRDefault="00814277" w:rsidP="00814277">
      <w:pPr>
        <w:pStyle w:val="Akapitzlist"/>
        <w:numPr>
          <w:ilvl w:val="0"/>
          <w:numId w:val="27"/>
        </w:numPr>
        <w:jc w:val="center"/>
      </w:pPr>
      <w:r>
        <w:t>Rys 1. Wygląd ekranu dodania wniosków.</w:t>
      </w:r>
    </w:p>
    <w:p w:rsidR="00814277" w:rsidRDefault="00814277" w:rsidP="00814277">
      <w:pPr>
        <w:pStyle w:val="Akapitzlist"/>
        <w:ind w:left="360"/>
      </w:pPr>
    </w:p>
    <w:p w:rsidR="00814277" w:rsidRDefault="00814277" w:rsidP="00814277">
      <w:pPr>
        <w:pStyle w:val="Akapitzlist"/>
        <w:ind w:left="360"/>
      </w:pPr>
      <w:r w:rsidRPr="00676D5E">
        <w:rPr>
          <w:noProof/>
          <w:lang w:eastAsia="pl-PL"/>
        </w:rPr>
        <w:drawing>
          <wp:inline distT="0" distB="0" distL="0" distR="0" wp14:anchorId="2AF7CAFC" wp14:editId="7F32E59B">
            <wp:extent cx="5760720" cy="2181927"/>
            <wp:effectExtent l="19050" t="0" r="0" b="0"/>
            <wp:docPr id="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760720" cy="2181927"/>
                    </a:xfrm>
                    <a:prstGeom prst="rect">
                      <a:avLst/>
                    </a:prstGeom>
                    <a:noFill/>
                    <a:ln w="9525">
                      <a:noFill/>
                      <a:miter lim="800000"/>
                      <a:headEnd/>
                      <a:tailEnd/>
                    </a:ln>
                  </pic:spPr>
                </pic:pic>
              </a:graphicData>
            </a:graphic>
          </wp:inline>
        </w:drawing>
      </w:r>
    </w:p>
    <w:p w:rsidR="00814277" w:rsidRDefault="00814277" w:rsidP="00814277">
      <w:pPr>
        <w:pStyle w:val="Akapitzlist"/>
        <w:numPr>
          <w:ilvl w:val="0"/>
          <w:numId w:val="27"/>
        </w:numPr>
        <w:jc w:val="center"/>
      </w:pPr>
      <w:r>
        <w:lastRenderedPageBreak/>
        <w:t>Rys 2. Wygląd podsumowania przefiltrowanych wniosków.</w:t>
      </w:r>
    </w:p>
    <w:p w:rsidR="00814277" w:rsidRDefault="00814277" w:rsidP="00814277">
      <w:pPr>
        <w:pStyle w:val="Akapitzlist"/>
        <w:ind w:left="360"/>
      </w:pPr>
      <w:r>
        <w:rPr>
          <w:noProof/>
          <w:lang w:eastAsia="pl-PL"/>
        </w:rPr>
        <w:drawing>
          <wp:inline distT="0" distB="0" distL="0" distR="0" wp14:anchorId="5DC48A86" wp14:editId="5803105E">
            <wp:extent cx="4981575" cy="3295413"/>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982665" cy="3296134"/>
                    </a:xfrm>
                    <a:prstGeom prst="rect">
                      <a:avLst/>
                    </a:prstGeom>
                    <a:noFill/>
                    <a:ln w="9525">
                      <a:noFill/>
                      <a:miter lim="800000"/>
                      <a:headEnd/>
                      <a:tailEnd/>
                    </a:ln>
                  </pic:spPr>
                </pic:pic>
              </a:graphicData>
            </a:graphic>
          </wp:inline>
        </w:drawing>
      </w:r>
    </w:p>
    <w:p w:rsidR="00814277" w:rsidRDefault="00814277" w:rsidP="00814277">
      <w:pPr>
        <w:pStyle w:val="Akapitzlist"/>
        <w:ind w:left="360"/>
      </w:pPr>
      <w:r>
        <w:t>Rys 3. Wyszukanie konfiguracji dla rejestru wniosków.</w:t>
      </w:r>
    </w:p>
    <w:p w:rsidR="00814277" w:rsidRDefault="00814277" w:rsidP="00814277">
      <w:pPr>
        <w:pStyle w:val="Akapitzlist"/>
        <w:ind w:left="360"/>
      </w:pPr>
    </w:p>
    <w:p w:rsidR="00814277" w:rsidRDefault="00814277" w:rsidP="00814277">
      <w:pPr>
        <w:pStyle w:val="Akapitzlist"/>
        <w:ind w:left="360"/>
      </w:pPr>
      <w:r>
        <w:rPr>
          <w:noProof/>
          <w:lang w:eastAsia="pl-PL"/>
        </w:rPr>
        <w:drawing>
          <wp:inline distT="0" distB="0" distL="0" distR="0" wp14:anchorId="7DAA3977" wp14:editId="066B947A">
            <wp:extent cx="2784564" cy="41529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84564" cy="4152900"/>
                    </a:xfrm>
                    <a:prstGeom prst="rect">
                      <a:avLst/>
                    </a:prstGeom>
                    <a:noFill/>
                    <a:ln w="9525">
                      <a:noFill/>
                      <a:miter lim="800000"/>
                      <a:headEnd/>
                      <a:tailEnd/>
                    </a:ln>
                  </pic:spPr>
                </pic:pic>
              </a:graphicData>
            </a:graphic>
          </wp:inline>
        </w:drawing>
      </w:r>
    </w:p>
    <w:p w:rsidR="00814277" w:rsidRDefault="00814277" w:rsidP="00814277">
      <w:pPr>
        <w:pStyle w:val="Akapitzlist"/>
        <w:ind w:left="360"/>
      </w:pPr>
      <w:r>
        <w:t>Rys 4. Parametry konfiguracyjne dla Rejestru Wniosków.</w:t>
      </w:r>
    </w:p>
    <w:p w:rsidR="00504E1B" w:rsidRDefault="00504E1B" w:rsidP="00814277">
      <w:pPr>
        <w:pStyle w:val="Akapitzlist"/>
        <w:ind w:left="360"/>
      </w:pPr>
    </w:p>
    <w:p w:rsidR="00504E1B" w:rsidRDefault="00504E1B" w:rsidP="0027327A">
      <w:pPr>
        <w:pStyle w:val="Akapitzlist"/>
        <w:numPr>
          <w:ilvl w:val="0"/>
          <w:numId w:val="27"/>
        </w:numPr>
        <w:ind w:left="340"/>
        <w:rPr>
          <w:sz w:val="26"/>
          <w:szCs w:val="26"/>
        </w:rPr>
      </w:pPr>
      <w:r>
        <w:rPr>
          <w:sz w:val="26"/>
          <w:szCs w:val="26"/>
        </w:rPr>
        <w:lastRenderedPageBreak/>
        <w:t xml:space="preserve">Poprawa mechanizmu </w:t>
      </w:r>
      <w:proofErr w:type="gramStart"/>
      <w:r>
        <w:rPr>
          <w:sz w:val="26"/>
          <w:szCs w:val="26"/>
        </w:rPr>
        <w:t xml:space="preserve">stornowania !. </w:t>
      </w:r>
      <w:proofErr w:type="gramEnd"/>
      <w:r>
        <w:rPr>
          <w:sz w:val="26"/>
          <w:szCs w:val="26"/>
        </w:rPr>
        <w:t>Uwaga prosimy zwrócić uwagę na dokumenty stornowane.</w:t>
      </w:r>
    </w:p>
    <w:p w:rsidR="00010879" w:rsidRDefault="004853DD" w:rsidP="0027327A">
      <w:pPr>
        <w:pStyle w:val="Akapitzlist"/>
        <w:numPr>
          <w:ilvl w:val="0"/>
          <w:numId w:val="27"/>
        </w:numPr>
        <w:ind w:left="340"/>
        <w:rPr>
          <w:sz w:val="26"/>
          <w:szCs w:val="26"/>
        </w:rPr>
      </w:pPr>
      <w:r>
        <w:rPr>
          <w:sz w:val="26"/>
          <w:szCs w:val="26"/>
        </w:rPr>
        <w:t xml:space="preserve">Dostosowano program do obsługi zmian w </w:t>
      </w:r>
      <w:proofErr w:type="spellStart"/>
      <w:r>
        <w:rPr>
          <w:sz w:val="26"/>
          <w:szCs w:val="26"/>
        </w:rPr>
        <w:t>CEiDG</w:t>
      </w:r>
      <w:proofErr w:type="spellEnd"/>
      <w:r>
        <w:rPr>
          <w:sz w:val="26"/>
          <w:szCs w:val="26"/>
        </w:rPr>
        <w:t xml:space="preserve">. </w:t>
      </w:r>
      <w:proofErr w:type="spellStart"/>
      <w:r>
        <w:rPr>
          <w:sz w:val="26"/>
          <w:szCs w:val="26"/>
        </w:rPr>
        <w:t>CEiDG</w:t>
      </w:r>
      <w:proofErr w:type="spellEnd"/>
      <w:r>
        <w:rPr>
          <w:sz w:val="26"/>
          <w:szCs w:val="26"/>
        </w:rPr>
        <w:t xml:space="preserve"> zamknie stary interfejs z końcem lipca/2017r</w:t>
      </w:r>
    </w:p>
    <w:p w:rsidR="00504E1B" w:rsidRDefault="00504E1B" w:rsidP="0027327A">
      <w:pPr>
        <w:pStyle w:val="Akapitzlist"/>
        <w:numPr>
          <w:ilvl w:val="0"/>
          <w:numId w:val="27"/>
        </w:numPr>
        <w:ind w:left="340"/>
        <w:rPr>
          <w:sz w:val="26"/>
          <w:szCs w:val="26"/>
        </w:rPr>
      </w:pPr>
      <w:r>
        <w:rPr>
          <w:sz w:val="26"/>
          <w:szCs w:val="26"/>
        </w:rPr>
        <w:t xml:space="preserve">Zmiana w eksporcie do JPK </w:t>
      </w:r>
    </w:p>
    <w:p w:rsidR="00504E1B" w:rsidRDefault="00504E1B" w:rsidP="00504E1B">
      <w:pPr>
        <w:pStyle w:val="Akapitzlist"/>
        <w:numPr>
          <w:ilvl w:val="0"/>
          <w:numId w:val="39"/>
        </w:numPr>
        <w:rPr>
          <w:sz w:val="26"/>
          <w:szCs w:val="26"/>
        </w:rPr>
      </w:pPr>
      <w:r>
        <w:rPr>
          <w:sz w:val="26"/>
          <w:szCs w:val="26"/>
        </w:rPr>
        <w:t>Dodano możliwość umieszczania znaków specjalnych w numeracji faktur</w:t>
      </w:r>
    </w:p>
    <w:p w:rsidR="00504E1B" w:rsidRDefault="00504E1B" w:rsidP="00504E1B">
      <w:pPr>
        <w:pStyle w:val="Akapitzlist"/>
        <w:numPr>
          <w:ilvl w:val="0"/>
          <w:numId w:val="39"/>
        </w:numPr>
        <w:rPr>
          <w:sz w:val="26"/>
          <w:szCs w:val="26"/>
        </w:rPr>
      </w:pPr>
      <w:r>
        <w:rPr>
          <w:sz w:val="26"/>
          <w:szCs w:val="26"/>
        </w:rPr>
        <w:t xml:space="preserve">Usunięto spacje z kwot. W </w:t>
      </w:r>
      <w:proofErr w:type="gramStart"/>
      <w:r>
        <w:rPr>
          <w:sz w:val="26"/>
          <w:szCs w:val="26"/>
        </w:rPr>
        <w:t>sytuacji gdy</w:t>
      </w:r>
      <w:proofErr w:type="gramEnd"/>
      <w:r>
        <w:rPr>
          <w:sz w:val="26"/>
          <w:szCs w:val="26"/>
        </w:rPr>
        <w:t xml:space="preserve"> w konfiguracji włączono spacje co tysiąc.</w:t>
      </w:r>
    </w:p>
    <w:p w:rsidR="00B13EA2" w:rsidRDefault="00B13EA2" w:rsidP="00B13EA2">
      <w:pPr>
        <w:pStyle w:val="Akapitzlist"/>
        <w:ind w:left="1060"/>
        <w:rPr>
          <w:sz w:val="26"/>
          <w:szCs w:val="26"/>
        </w:rPr>
      </w:pPr>
    </w:p>
    <w:p w:rsidR="00504E1B" w:rsidRDefault="00B13EA2" w:rsidP="0027327A">
      <w:pPr>
        <w:pStyle w:val="Akapitzlist"/>
        <w:numPr>
          <w:ilvl w:val="0"/>
          <w:numId w:val="27"/>
        </w:numPr>
        <w:ind w:left="340"/>
        <w:rPr>
          <w:sz w:val="26"/>
          <w:szCs w:val="26"/>
        </w:rPr>
      </w:pPr>
      <w:r>
        <w:rPr>
          <w:sz w:val="26"/>
          <w:szCs w:val="26"/>
        </w:rPr>
        <w:t xml:space="preserve">Nowa opcja do rejestracji Defraudacji pośredników (Kradzież) </w:t>
      </w:r>
    </w:p>
    <w:p w:rsidR="00B13EA2" w:rsidRDefault="00B13EA2" w:rsidP="00B13EA2">
      <w:pPr>
        <w:pStyle w:val="Akapitzlist"/>
        <w:ind w:left="340"/>
        <w:rPr>
          <w:sz w:val="26"/>
          <w:szCs w:val="26"/>
        </w:rPr>
      </w:pPr>
    </w:p>
    <w:p w:rsidR="00B13EA2" w:rsidRPr="00B13EA2" w:rsidRDefault="00B13EA2" w:rsidP="00B13EA2">
      <w:pPr>
        <w:pStyle w:val="Akapitzlist"/>
        <w:ind w:left="340"/>
        <w:rPr>
          <w:sz w:val="26"/>
          <w:szCs w:val="26"/>
        </w:rPr>
      </w:pPr>
      <w:r w:rsidRPr="00B13EA2">
        <w:rPr>
          <w:sz w:val="26"/>
          <w:szCs w:val="26"/>
        </w:rPr>
        <w:t xml:space="preserve">1. Wycofanie wszystkich dokumentów z </w:t>
      </w:r>
      <w:proofErr w:type="gramStart"/>
      <w:r w:rsidRPr="00B13EA2">
        <w:rPr>
          <w:sz w:val="26"/>
          <w:szCs w:val="26"/>
        </w:rPr>
        <w:t xml:space="preserve">umowy : </w:t>
      </w:r>
      <w:proofErr w:type="gramEnd"/>
      <w:r w:rsidRPr="00B13EA2">
        <w:rPr>
          <w:sz w:val="26"/>
          <w:szCs w:val="26"/>
        </w:rPr>
        <w:t>Spłat,</w:t>
      </w:r>
      <w:r>
        <w:rPr>
          <w:sz w:val="26"/>
          <w:szCs w:val="26"/>
        </w:rPr>
        <w:t xml:space="preserve"> </w:t>
      </w:r>
      <w:r w:rsidRPr="00B13EA2">
        <w:rPr>
          <w:sz w:val="26"/>
          <w:szCs w:val="26"/>
        </w:rPr>
        <w:t>Naliczeń odsetek, Naliczenia prowizji,</w:t>
      </w:r>
      <w:r>
        <w:rPr>
          <w:sz w:val="26"/>
          <w:szCs w:val="26"/>
        </w:rPr>
        <w:t xml:space="preserve"> </w:t>
      </w:r>
      <w:r w:rsidRPr="00B13EA2">
        <w:rPr>
          <w:sz w:val="26"/>
          <w:szCs w:val="26"/>
        </w:rPr>
        <w:t>Przeksięgowanie prowizji</w:t>
      </w:r>
    </w:p>
    <w:p w:rsidR="00B13EA2" w:rsidRPr="00B13EA2" w:rsidRDefault="00B13EA2" w:rsidP="00B13EA2">
      <w:pPr>
        <w:pStyle w:val="Akapitzlist"/>
        <w:ind w:left="340"/>
        <w:rPr>
          <w:sz w:val="26"/>
          <w:szCs w:val="26"/>
        </w:rPr>
      </w:pPr>
      <w:r w:rsidRPr="00B13EA2">
        <w:rPr>
          <w:sz w:val="26"/>
          <w:szCs w:val="26"/>
        </w:rPr>
        <w:t>kody dokumentów 'SP</w:t>
      </w:r>
      <w:proofErr w:type="gramStart"/>
      <w:r w:rsidRPr="00B13EA2">
        <w:rPr>
          <w:sz w:val="26"/>
          <w:szCs w:val="26"/>
        </w:rPr>
        <w:t>','KK</w:t>
      </w:r>
      <w:proofErr w:type="gramEnd"/>
      <w:r w:rsidRPr="00B13EA2">
        <w:rPr>
          <w:sz w:val="26"/>
          <w:szCs w:val="26"/>
        </w:rPr>
        <w:t>','NL','NLTS','PR'</w:t>
      </w:r>
    </w:p>
    <w:p w:rsidR="00B13EA2" w:rsidRPr="00B13EA2" w:rsidRDefault="00B13EA2" w:rsidP="00B13EA2">
      <w:pPr>
        <w:pStyle w:val="Akapitzlist"/>
        <w:ind w:left="340"/>
        <w:rPr>
          <w:sz w:val="26"/>
          <w:szCs w:val="26"/>
        </w:rPr>
      </w:pPr>
      <w:r w:rsidRPr="00B13EA2">
        <w:rPr>
          <w:sz w:val="26"/>
          <w:szCs w:val="26"/>
        </w:rPr>
        <w:t>2. Z</w:t>
      </w:r>
      <w:r>
        <w:rPr>
          <w:sz w:val="26"/>
          <w:szCs w:val="26"/>
        </w:rPr>
        <w:t xml:space="preserve">aksięgowanie całości spłat </w:t>
      </w:r>
      <w:proofErr w:type="gramStart"/>
      <w:r>
        <w:rPr>
          <w:sz w:val="26"/>
          <w:szCs w:val="26"/>
        </w:rPr>
        <w:t xml:space="preserve">na </w:t>
      </w:r>
      <w:r w:rsidRPr="00B13EA2">
        <w:rPr>
          <w:sz w:val="26"/>
          <w:szCs w:val="26"/>
        </w:rPr>
        <w:t xml:space="preserve"> kapitał</w:t>
      </w:r>
      <w:proofErr w:type="gramEnd"/>
      <w:r w:rsidRPr="00B13EA2">
        <w:rPr>
          <w:sz w:val="26"/>
          <w:szCs w:val="26"/>
        </w:rPr>
        <w:t>.</w:t>
      </w:r>
    </w:p>
    <w:p w:rsidR="00B13EA2" w:rsidRPr="00B13EA2" w:rsidRDefault="00B13EA2" w:rsidP="00B13EA2">
      <w:pPr>
        <w:pStyle w:val="Akapitzlist"/>
        <w:ind w:left="340"/>
        <w:rPr>
          <w:sz w:val="26"/>
          <w:szCs w:val="26"/>
        </w:rPr>
      </w:pPr>
      <w:r w:rsidRPr="00B13EA2">
        <w:rPr>
          <w:sz w:val="26"/>
          <w:szCs w:val="26"/>
        </w:rPr>
        <w:t xml:space="preserve">3. Ustawienie </w:t>
      </w:r>
      <w:proofErr w:type="gramStart"/>
      <w:r w:rsidRPr="00B13EA2">
        <w:rPr>
          <w:sz w:val="26"/>
          <w:szCs w:val="26"/>
        </w:rPr>
        <w:t>terminarza jako</w:t>
      </w:r>
      <w:proofErr w:type="gramEnd"/>
      <w:r w:rsidRPr="00B13EA2">
        <w:rPr>
          <w:sz w:val="26"/>
          <w:szCs w:val="26"/>
        </w:rPr>
        <w:t xml:space="preserve"> naliczony (nieaktywny)</w:t>
      </w:r>
    </w:p>
    <w:p w:rsidR="00B13EA2" w:rsidRPr="00B13EA2" w:rsidRDefault="00B13EA2" w:rsidP="00B13EA2">
      <w:pPr>
        <w:pStyle w:val="Akapitzlist"/>
        <w:ind w:left="340"/>
        <w:rPr>
          <w:sz w:val="26"/>
          <w:szCs w:val="26"/>
        </w:rPr>
      </w:pPr>
      <w:r w:rsidRPr="00B13EA2">
        <w:rPr>
          <w:sz w:val="26"/>
          <w:szCs w:val="26"/>
        </w:rPr>
        <w:t>4. Wycofanie naliczonych prowizji z konta pośrednika, kod dokumentu 'RPR'</w:t>
      </w:r>
    </w:p>
    <w:p w:rsidR="00B13EA2" w:rsidRPr="00B13EA2" w:rsidRDefault="00B13EA2" w:rsidP="00B13EA2">
      <w:pPr>
        <w:pStyle w:val="Akapitzlist"/>
        <w:ind w:left="340"/>
        <w:rPr>
          <w:sz w:val="26"/>
          <w:szCs w:val="26"/>
        </w:rPr>
      </w:pPr>
      <w:r w:rsidRPr="00B13EA2">
        <w:rPr>
          <w:sz w:val="26"/>
          <w:szCs w:val="26"/>
        </w:rPr>
        <w:t xml:space="preserve">5. Wartość pozostająca do spłaty może zostać </w:t>
      </w:r>
    </w:p>
    <w:p w:rsidR="00B13EA2" w:rsidRPr="00B13EA2" w:rsidRDefault="00B13EA2" w:rsidP="00B13EA2">
      <w:pPr>
        <w:pStyle w:val="Akapitzlist"/>
        <w:ind w:left="340"/>
        <w:rPr>
          <w:sz w:val="26"/>
          <w:szCs w:val="26"/>
        </w:rPr>
      </w:pPr>
      <w:r w:rsidRPr="00B13EA2">
        <w:rPr>
          <w:sz w:val="26"/>
          <w:szCs w:val="26"/>
        </w:rPr>
        <w:t xml:space="preserve"> </w:t>
      </w:r>
      <w:proofErr w:type="gramStart"/>
      <w:r w:rsidRPr="00B13EA2">
        <w:rPr>
          <w:sz w:val="26"/>
          <w:szCs w:val="26"/>
        </w:rPr>
        <w:t>a</w:t>
      </w:r>
      <w:proofErr w:type="gramEnd"/>
      <w:r w:rsidRPr="00B13EA2">
        <w:rPr>
          <w:sz w:val="26"/>
          <w:szCs w:val="26"/>
        </w:rPr>
        <w:t>) zaliczona w straty</w:t>
      </w:r>
    </w:p>
    <w:p w:rsidR="00B13EA2" w:rsidRPr="00B13EA2" w:rsidRDefault="00B13EA2" w:rsidP="00B13EA2">
      <w:pPr>
        <w:pStyle w:val="Akapitzlist"/>
        <w:ind w:left="340"/>
        <w:rPr>
          <w:sz w:val="26"/>
          <w:szCs w:val="26"/>
        </w:rPr>
      </w:pPr>
      <w:r w:rsidRPr="00B13EA2">
        <w:rPr>
          <w:sz w:val="26"/>
          <w:szCs w:val="26"/>
        </w:rPr>
        <w:t xml:space="preserve"> b) Przeniesiona na konto kasy pośrednika docelowego </w:t>
      </w:r>
      <w:proofErr w:type="gramStart"/>
      <w:r w:rsidRPr="00B13EA2">
        <w:rPr>
          <w:sz w:val="26"/>
          <w:szCs w:val="26"/>
        </w:rPr>
        <w:t>opisanego jako</w:t>
      </w:r>
      <w:proofErr w:type="gramEnd"/>
      <w:r w:rsidRPr="00B13EA2">
        <w:rPr>
          <w:sz w:val="26"/>
          <w:szCs w:val="26"/>
        </w:rPr>
        <w:t xml:space="preserve"> defraudacja </w:t>
      </w:r>
    </w:p>
    <w:p w:rsidR="00B13EA2" w:rsidRPr="00B13EA2" w:rsidRDefault="00B13EA2" w:rsidP="00B13EA2">
      <w:pPr>
        <w:pStyle w:val="Akapitzlist"/>
        <w:ind w:left="340"/>
        <w:rPr>
          <w:sz w:val="26"/>
          <w:szCs w:val="26"/>
        </w:rPr>
      </w:pPr>
    </w:p>
    <w:p w:rsidR="00B13EA2" w:rsidRPr="00B13EA2" w:rsidRDefault="00B13EA2" w:rsidP="00B13EA2">
      <w:pPr>
        <w:pStyle w:val="Akapitzlist"/>
        <w:ind w:left="340"/>
        <w:rPr>
          <w:sz w:val="26"/>
          <w:szCs w:val="26"/>
        </w:rPr>
      </w:pPr>
      <w:r w:rsidRPr="00B13EA2">
        <w:rPr>
          <w:sz w:val="26"/>
          <w:szCs w:val="26"/>
        </w:rPr>
        <w:t xml:space="preserve">6) Wartość </w:t>
      </w:r>
      <w:proofErr w:type="gramStart"/>
      <w:r w:rsidRPr="00B13EA2">
        <w:rPr>
          <w:sz w:val="26"/>
          <w:szCs w:val="26"/>
        </w:rPr>
        <w:t>nadpłaty jeżeli</w:t>
      </w:r>
      <w:proofErr w:type="gramEnd"/>
      <w:r w:rsidRPr="00B13EA2">
        <w:rPr>
          <w:sz w:val="26"/>
          <w:szCs w:val="26"/>
        </w:rPr>
        <w:t xml:space="preserve"> taka powstanie może zostać</w:t>
      </w:r>
    </w:p>
    <w:p w:rsidR="00B13EA2" w:rsidRPr="00B13EA2" w:rsidRDefault="00B13EA2" w:rsidP="00B13EA2">
      <w:pPr>
        <w:pStyle w:val="Akapitzlist"/>
        <w:ind w:left="340"/>
        <w:rPr>
          <w:sz w:val="26"/>
          <w:szCs w:val="26"/>
        </w:rPr>
      </w:pPr>
      <w:r w:rsidRPr="00B13EA2">
        <w:rPr>
          <w:sz w:val="26"/>
          <w:szCs w:val="26"/>
        </w:rPr>
        <w:t xml:space="preserve"> </w:t>
      </w:r>
      <w:proofErr w:type="gramStart"/>
      <w:r w:rsidRPr="00B13EA2">
        <w:rPr>
          <w:sz w:val="26"/>
          <w:szCs w:val="26"/>
        </w:rPr>
        <w:t>a</w:t>
      </w:r>
      <w:proofErr w:type="gramEnd"/>
      <w:r w:rsidRPr="00B13EA2">
        <w:rPr>
          <w:sz w:val="26"/>
          <w:szCs w:val="26"/>
        </w:rPr>
        <w:t>) zaliczona w dochody</w:t>
      </w:r>
    </w:p>
    <w:p w:rsidR="00B13EA2" w:rsidRPr="00B13EA2" w:rsidRDefault="00B13EA2" w:rsidP="00B13EA2">
      <w:pPr>
        <w:pStyle w:val="Akapitzlist"/>
        <w:ind w:left="340"/>
        <w:rPr>
          <w:sz w:val="26"/>
          <w:szCs w:val="26"/>
        </w:rPr>
      </w:pPr>
      <w:r w:rsidRPr="00B13EA2">
        <w:rPr>
          <w:sz w:val="26"/>
          <w:szCs w:val="26"/>
        </w:rPr>
        <w:t xml:space="preserve"> b) Przeniesiona na + na konto kasy pośrednika docelowego </w:t>
      </w:r>
      <w:proofErr w:type="gramStart"/>
      <w:r w:rsidRPr="00B13EA2">
        <w:rPr>
          <w:sz w:val="26"/>
          <w:szCs w:val="26"/>
        </w:rPr>
        <w:t>opisanego jako</w:t>
      </w:r>
      <w:proofErr w:type="gramEnd"/>
      <w:r w:rsidRPr="00B13EA2">
        <w:rPr>
          <w:sz w:val="26"/>
          <w:szCs w:val="26"/>
        </w:rPr>
        <w:t xml:space="preserve"> defraudacja</w:t>
      </w:r>
    </w:p>
    <w:p w:rsidR="00B13EA2" w:rsidRPr="00B13EA2" w:rsidRDefault="00B13EA2" w:rsidP="00B13EA2">
      <w:pPr>
        <w:pStyle w:val="Akapitzlist"/>
        <w:ind w:left="340"/>
        <w:rPr>
          <w:sz w:val="26"/>
          <w:szCs w:val="26"/>
        </w:rPr>
      </w:pPr>
    </w:p>
    <w:p w:rsidR="00B13EA2" w:rsidRDefault="00B13EA2" w:rsidP="00B13EA2">
      <w:pPr>
        <w:pStyle w:val="Akapitzlist"/>
        <w:ind w:left="340"/>
        <w:rPr>
          <w:sz w:val="26"/>
          <w:szCs w:val="26"/>
        </w:rPr>
      </w:pPr>
      <w:r w:rsidRPr="00B13EA2">
        <w:rPr>
          <w:sz w:val="26"/>
          <w:szCs w:val="26"/>
        </w:rPr>
        <w:t>7. Po przeprowadzeniu operacji defraudacji powstanie wydruk według wzorca "Defraudacja"</w:t>
      </w:r>
    </w:p>
    <w:p w:rsidR="00BD2063" w:rsidRPr="00BD2063" w:rsidRDefault="00BD2063" w:rsidP="00BD2063">
      <w:pPr>
        <w:pStyle w:val="Akapitzlist"/>
        <w:numPr>
          <w:ilvl w:val="0"/>
          <w:numId w:val="27"/>
        </w:numPr>
        <w:ind w:left="340"/>
        <w:rPr>
          <w:sz w:val="26"/>
          <w:szCs w:val="26"/>
        </w:rPr>
      </w:pPr>
      <w:r>
        <w:rPr>
          <w:sz w:val="26"/>
          <w:szCs w:val="26"/>
        </w:rPr>
        <w:t>Dodano sprawdzenie czy wypełniono wszystkie dane konieczne do poprawnego utworzenia pliku JPK takie jak wypełnienie danych firmy NIP</w:t>
      </w:r>
      <w:proofErr w:type="gramStart"/>
      <w:r>
        <w:rPr>
          <w:sz w:val="26"/>
          <w:szCs w:val="26"/>
        </w:rPr>
        <w:t>,REGON</w:t>
      </w:r>
      <w:proofErr w:type="gramEnd"/>
      <w:r>
        <w:rPr>
          <w:sz w:val="26"/>
          <w:szCs w:val="26"/>
        </w:rPr>
        <w:t xml:space="preserve"> oraz numer Urzędu skarbowego w przypadku napotkania błędu wyświetlany jest komunikat ostrzegawczy.</w:t>
      </w:r>
    </w:p>
    <w:p w:rsidR="00BD2063" w:rsidRDefault="00BD2063" w:rsidP="00BD2063">
      <w:pPr>
        <w:pStyle w:val="Akapitzlist"/>
        <w:ind w:left="340"/>
        <w:rPr>
          <w:sz w:val="26"/>
          <w:szCs w:val="26"/>
        </w:rPr>
      </w:pPr>
      <w:r>
        <w:rPr>
          <w:noProof/>
          <w:lang w:eastAsia="pl-PL"/>
        </w:rPr>
        <w:lastRenderedPageBreak/>
        <w:drawing>
          <wp:inline distT="0" distB="0" distL="0" distR="0" wp14:anchorId="5C9F158B" wp14:editId="5E0A582D">
            <wp:extent cx="5340145" cy="329565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344893" cy="3298580"/>
                    </a:xfrm>
                    <a:prstGeom prst="rect">
                      <a:avLst/>
                    </a:prstGeom>
                    <a:noFill/>
                    <a:ln w="9525">
                      <a:noFill/>
                      <a:miter lim="800000"/>
                      <a:headEnd/>
                      <a:tailEnd/>
                    </a:ln>
                  </pic:spPr>
                </pic:pic>
              </a:graphicData>
            </a:graphic>
          </wp:inline>
        </w:drawing>
      </w:r>
    </w:p>
    <w:p w:rsidR="00BD2063" w:rsidRDefault="00BD2063" w:rsidP="0027327A">
      <w:pPr>
        <w:pStyle w:val="Akapitzlist"/>
        <w:numPr>
          <w:ilvl w:val="0"/>
          <w:numId w:val="27"/>
        </w:numPr>
        <w:ind w:left="340"/>
        <w:rPr>
          <w:sz w:val="26"/>
          <w:szCs w:val="26"/>
        </w:rPr>
      </w:pPr>
      <w:r>
        <w:rPr>
          <w:sz w:val="26"/>
          <w:szCs w:val="26"/>
        </w:rPr>
        <w:t xml:space="preserve">Poprawiono funkcjonalność (czytelność) interfejsu zaczytywania danych z </w:t>
      </w:r>
      <w:proofErr w:type="spellStart"/>
      <w:r>
        <w:rPr>
          <w:sz w:val="26"/>
          <w:szCs w:val="26"/>
        </w:rPr>
        <w:t>excela</w:t>
      </w:r>
      <w:proofErr w:type="spellEnd"/>
    </w:p>
    <w:p w:rsidR="00BD2063" w:rsidRDefault="00BD2063" w:rsidP="00BD2063">
      <w:pPr>
        <w:pStyle w:val="Akapitzlist"/>
        <w:ind w:left="340"/>
        <w:rPr>
          <w:sz w:val="26"/>
          <w:szCs w:val="26"/>
        </w:rPr>
      </w:pPr>
      <w:r>
        <w:rPr>
          <w:noProof/>
          <w:lang w:eastAsia="pl-PL"/>
        </w:rPr>
        <w:drawing>
          <wp:inline distT="0" distB="0" distL="0" distR="0" wp14:anchorId="5AFBE74E" wp14:editId="0CE592DA">
            <wp:extent cx="4619625" cy="3581928"/>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619084" cy="3581509"/>
                    </a:xfrm>
                    <a:prstGeom prst="rect">
                      <a:avLst/>
                    </a:prstGeom>
                    <a:noFill/>
                    <a:ln w="9525">
                      <a:noFill/>
                      <a:miter lim="800000"/>
                      <a:headEnd/>
                      <a:tailEnd/>
                    </a:ln>
                  </pic:spPr>
                </pic:pic>
              </a:graphicData>
            </a:graphic>
          </wp:inline>
        </w:drawing>
      </w:r>
    </w:p>
    <w:p w:rsidR="007C19EF" w:rsidRDefault="007C19EF" w:rsidP="007C19EF">
      <w:pPr>
        <w:pStyle w:val="Akapitzlist"/>
        <w:numPr>
          <w:ilvl w:val="0"/>
          <w:numId w:val="27"/>
        </w:numPr>
      </w:pPr>
      <w:r>
        <w:t xml:space="preserve">W oknie „Umowy Info.” </w:t>
      </w:r>
      <w:proofErr w:type="gramStart"/>
      <w:r>
        <w:t>dla</w:t>
      </w:r>
      <w:proofErr w:type="gramEnd"/>
      <w:r>
        <w:t xml:space="preserve"> możliwości przenoszenia pól filtrów dla lepszej czytelności dodano podświetlenie obszaru przenoszonego obiektu.</w:t>
      </w:r>
    </w:p>
    <w:p w:rsidR="007C19EF" w:rsidRDefault="007C19EF" w:rsidP="007C19EF">
      <w:r>
        <w:rPr>
          <w:noProof/>
          <w:lang w:eastAsia="pl-PL"/>
        </w:rPr>
        <w:lastRenderedPageBreak/>
        <w:drawing>
          <wp:inline distT="0" distB="0" distL="0" distR="0" wp14:anchorId="1228DFC4" wp14:editId="451D1F7F">
            <wp:extent cx="5753100" cy="30289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028950"/>
                    </a:xfrm>
                    <a:prstGeom prst="rect">
                      <a:avLst/>
                    </a:prstGeom>
                    <a:noFill/>
                    <a:ln>
                      <a:noFill/>
                    </a:ln>
                  </pic:spPr>
                </pic:pic>
              </a:graphicData>
            </a:graphic>
          </wp:inline>
        </w:drawing>
      </w:r>
    </w:p>
    <w:p w:rsidR="007C19EF" w:rsidRDefault="007C19EF" w:rsidP="007C19EF">
      <w:pPr>
        <w:pStyle w:val="Akapitzlist"/>
        <w:numPr>
          <w:ilvl w:val="0"/>
          <w:numId w:val="27"/>
        </w:numPr>
      </w:pPr>
      <w:proofErr w:type="gramStart"/>
      <w:r>
        <w:t>W  lokalizacji</w:t>
      </w:r>
      <w:proofErr w:type="gramEnd"/>
      <w:r>
        <w:t xml:space="preserve"> „baza -&gt; Administrator -&gt; eksport danych do </w:t>
      </w:r>
      <w:proofErr w:type="spellStart"/>
      <w:r>
        <w:t>BiG’ów</w:t>
      </w:r>
      <w:proofErr w:type="spellEnd"/>
      <w:r>
        <w:t xml:space="preserve"> -&gt;Przeglądanie exportów do </w:t>
      </w:r>
      <w:proofErr w:type="spellStart"/>
      <w:r>
        <w:t>BiG</w:t>
      </w:r>
      <w:proofErr w:type="spellEnd"/>
      <w:r>
        <w:t xml:space="preserve">” dodano kolumnę „kwota zaległości” oraz sortowanie po kolumnie „Id Pliku”. Zmieniono również </w:t>
      </w:r>
      <w:proofErr w:type="gramStart"/>
      <w:r>
        <w:t>kolumnę  „Status</w:t>
      </w:r>
      <w:proofErr w:type="gramEnd"/>
      <w:r>
        <w:t>” dla poprawienia czytelności.</w:t>
      </w:r>
    </w:p>
    <w:p w:rsidR="007C19EF" w:rsidRDefault="007C19EF" w:rsidP="007C19EF">
      <w:r>
        <w:rPr>
          <w:noProof/>
          <w:lang w:eastAsia="pl-PL"/>
        </w:rPr>
        <w:drawing>
          <wp:inline distT="0" distB="0" distL="0" distR="0" wp14:anchorId="38B77298" wp14:editId="70B4147F">
            <wp:extent cx="5762625" cy="35623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562350"/>
                    </a:xfrm>
                    <a:prstGeom prst="rect">
                      <a:avLst/>
                    </a:prstGeom>
                    <a:noFill/>
                    <a:ln>
                      <a:noFill/>
                    </a:ln>
                  </pic:spPr>
                </pic:pic>
              </a:graphicData>
            </a:graphic>
          </wp:inline>
        </w:drawing>
      </w:r>
    </w:p>
    <w:p w:rsidR="00C4266E" w:rsidRDefault="00C4266E" w:rsidP="0027327A">
      <w:pPr>
        <w:pStyle w:val="Akapitzlist"/>
        <w:numPr>
          <w:ilvl w:val="0"/>
          <w:numId w:val="27"/>
        </w:numPr>
        <w:ind w:left="340"/>
        <w:rPr>
          <w:sz w:val="26"/>
          <w:szCs w:val="26"/>
        </w:rPr>
      </w:pPr>
      <w:r>
        <w:rPr>
          <w:sz w:val="26"/>
          <w:szCs w:val="26"/>
        </w:rPr>
        <w:t xml:space="preserve">Usunięto opcje z rejestru </w:t>
      </w:r>
      <w:proofErr w:type="gramStart"/>
      <w:r>
        <w:rPr>
          <w:sz w:val="26"/>
          <w:szCs w:val="26"/>
        </w:rPr>
        <w:t>VAT jako</w:t>
      </w:r>
      <w:proofErr w:type="gramEnd"/>
      <w:r>
        <w:rPr>
          <w:sz w:val="26"/>
          <w:szCs w:val="26"/>
        </w:rPr>
        <w:t xml:space="preserve"> nieaktualne, opcje dotyczyły prowadzenia księgi przychodów rozchodów.</w:t>
      </w:r>
    </w:p>
    <w:p w:rsidR="00C4266E" w:rsidRDefault="00C4266E" w:rsidP="00C4266E">
      <w:pPr>
        <w:pStyle w:val="Akapitzlist"/>
        <w:ind w:left="340"/>
        <w:rPr>
          <w:sz w:val="26"/>
          <w:szCs w:val="26"/>
        </w:rPr>
      </w:pPr>
      <w:r>
        <w:rPr>
          <w:noProof/>
          <w:sz w:val="26"/>
          <w:szCs w:val="26"/>
          <w:lang w:eastAsia="pl-PL"/>
        </w:rPr>
        <w:lastRenderedPageBreak/>
        <w:drawing>
          <wp:inline distT="0" distB="0" distL="0" distR="0">
            <wp:extent cx="5753100" cy="326707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rsidR="00BD2063" w:rsidRDefault="0009061A" w:rsidP="0027327A">
      <w:pPr>
        <w:pStyle w:val="Akapitzlist"/>
        <w:numPr>
          <w:ilvl w:val="0"/>
          <w:numId w:val="27"/>
        </w:numPr>
        <w:ind w:left="340"/>
        <w:rPr>
          <w:sz w:val="26"/>
          <w:szCs w:val="26"/>
        </w:rPr>
      </w:pPr>
      <w:r>
        <w:rPr>
          <w:sz w:val="26"/>
          <w:szCs w:val="26"/>
        </w:rPr>
        <w:t xml:space="preserve">Dodano </w:t>
      </w:r>
      <w:proofErr w:type="gramStart"/>
      <w:r>
        <w:rPr>
          <w:sz w:val="26"/>
          <w:szCs w:val="26"/>
        </w:rPr>
        <w:t>możliwość aby</w:t>
      </w:r>
      <w:proofErr w:type="gramEnd"/>
      <w:r>
        <w:rPr>
          <w:sz w:val="26"/>
          <w:szCs w:val="26"/>
        </w:rPr>
        <w:t xml:space="preserve"> system sam wykonywał kopię bazy danych przed zamknięciem dnia w tym celu po skonfigurowaniu kopi bazy danych należy zaznaczyć w konfiguracji zamknięcia dnia parametr ”Czy kopia bazy przy zamknięciu dnia” </w:t>
      </w:r>
    </w:p>
    <w:p w:rsidR="0009061A" w:rsidRDefault="0009061A" w:rsidP="00BD2920">
      <w:pPr>
        <w:pStyle w:val="Akapitzlist"/>
        <w:ind w:left="340"/>
        <w:rPr>
          <w:sz w:val="26"/>
          <w:szCs w:val="26"/>
        </w:rPr>
      </w:pPr>
      <w:r>
        <w:rPr>
          <w:noProof/>
          <w:sz w:val="26"/>
          <w:szCs w:val="26"/>
          <w:lang w:eastAsia="pl-PL"/>
        </w:rPr>
        <w:drawing>
          <wp:inline distT="0" distB="0" distL="0" distR="0" wp14:anchorId="2B8C49EE" wp14:editId="3FFD0567">
            <wp:extent cx="5762625" cy="30765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3076575"/>
                    </a:xfrm>
                    <a:prstGeom prst="rect">
                      <a:avLst/>
                    </a:prstGeom>
                    <a:noFill/>
                    <a:ln>
                      <a:noFill/>
                    </a:ln>
                  </pic:spPr>
                </pic:pic>
              </a:graphicData>
            </a:graphic>
          </wp:inline>
        </w:drawing>
      </w:r>
    </w:p>
    <w:p w:rsidR="00BD2920" w:rsidRDefault="00BD2920" w:rsidP="00BD2920">
      <w:pPr>
        <w:pStyle w:val="Akapitzlist"/>
        <w:ind w:left="340"/>
        <w:rPr>
          <w:sz w:val="26"/>
          <w:szCs w:val="26"/>
        </w:rPr>
      </w:pPr>
    </w:p>
    <w:p w:rsidR="00BD2920" w:rsidRDefault="00BD2920" w:rsidP="00BD2920">
      <w:pPr>
        <w:pStyle w:val="Akapitzlist"/>
        <w:ind w:left="340"/>
        <w:rPr>
          <w:sz w:val="26"/>
          <w:szCs w:val="26"/>
        </w:rPr>
      </w:pPr>
      <w:r>
        <w:rPr>
          <w:sz w:val="26"/>
          <w:szCs w:val="26"/>
        </w:rPr>
        <w:t>Po włączeniu kopii automatycznej znika informacja o konieczności wykonania kopii</w:t>
      </w:r>
    </w:p>
    <w:p w:rsidR="00BD2920" w:rsidRDefault="00BD2920" w:rsidP="00BD2920">
      <w:pPr>
        <w:pStyle w:val="Akapitzlist"/>
        <w:ind w:left="340"/>
        <w:rPr>
          <w:sz w:val="26"/>
          <w:szCs w:val="26"/>
        </w:rPr>
      </w:pPr>
      <w:r>
        <w:rPr>
          <w:noProof/>
          <w:sz w:val="26"/>
          <w:szCs w:val="26"/>
          <w:lang w:eastAsia="pl-PL"/>
        </w:rPr>
        <w:lastRenderedPageBreak/>
        <w:drawing>
          <wp:inline distT="0" distB="0" distL="0" distR="0">
            <wp:extent cx="5676900" cy="338137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3381375"/>
                    </a:xfrm>
                    <a:prstGeom prst="rect">
                      <a:avLst/>
                    </a:prstGeom>
                    <a:noFill/>
                    <a:ln>
                      <a:noFill/>
                    </a:ln>
                  </pic:spPr>
                </pic:pic>
              </a:graphicData>
            </a:graphic>
          </wp:inline>
        </w:drawing>
      </w:r>
      <w:bookmarkStart w:id="0" w:name="_GoBack"/>
      <w:bookmarkEnd w:id="0"/>
    </w:p>
    <w:p w:rsidR="00BD2920" w:rsidRDefault="00BD2920" w:rsidP="00BD2920">
      <w:pPr>
        <w:pStyle w:val="Akapitzlist"/>
        <w:ind w:left="340"/>
        <w:rPr>
          <w:sz w:val="26"/>
          <w:szCs w:val="26"/>
        </w:rPr>
      </w:pPr>
    </w:p>
    <w:p w:rsidR="00BD2920" w:rsidRPr="0027327A" w:rsidRDefault="00BD2920" w:rsidP="0027327A">
      <w:pPr>
        <w:pStyle w:val="Akapitzlist"/>
        <w:numPr>
          <w:ilvl w:val="0"/>
          <w:numId w:val="27"/>
        </w:numPr>
        <w:ind w:left="340"/>
        <w:rPr>
          <w:sz w:val="26"/>
          <w:szCs w:val="26"/>
        </w:rPr>
      </w:pPr>
    </w:p>
    <w:p w:rsidR="007E3F8F" w:rsidRDefault="00DF7CBA" w:rsidP="007E3F8F">
      <w:r>
        <w:t xml:space="preserve">Usunięto pole NRB w danych </w:t>
      </w:r>
      <w:proofErr w:type="gramStart"/>
      <w:r>
        <w:t>firmy jako</w:t>
      </w:r>
      <w:proofErr w:type="gramEnd"/>
      <w:r>
        <w:t xml:space="preserve"> parametr już nie wykorzystywany. Dane do tworzenia NRB są obecnie zapisane przy produkcie.</w:t>
      </w:r>
    </w:p>
    <w:p w:rsidR="00DF7CBA" w:rsidRDefault="00DF7CBA" w:rsidP="007E3F8F">
      <w:r>
        <w:rPr>
          <w:noProof/>
          <w:lang w:eastAsia="pl-PL"/>
        </w:rPr>
        <w:lastRenderedPageBreak/>
        <w:drawing>
          <wp:inline distT="0" distB="0" distL="0" distR="0">
            <wp:extent cx="5762625" cy="47625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4762500"/>
                    </a:xfrm>
                    <a:prstGeom prst="rect">
                      <a:avLst/>
                    </a:prstGeom>
                    <a:noFill/>
                    <a:ln>
                      <a:noFill/>
                    </a:ln>
                  </pic:spPr>
                </pic:pic>
              </a:graphicData>
            </a:graphic>
          </wp:inline>
        </w:drawing>
      </w:r>
    </w:p>
    <w:p w:rsidR="007E3F8F" w:rsidRDefault="007E3F8F" w:rsidP="007E3F8F"/>
    <w:p w:rsidR="007E3F8F" w:rsidRDefault="00CA33C5" w:rsidP="00CA33C5">
      <w:pPr>
        <w:pStyle w:val="Akapitzlist"/>
        <w:numPr>
          <w:ilvl w:val="0"/>
          <w:numId w:val="27"/>
        </w:numPr>
        <w:ind w:left="340"/>
        <w:rPr>
          <w:sz w:val="26"/>
          <w:szCs w:val="26"/>
        </w:rPr>
      </w:pPr>
      <w:r>
        <w:rPr>
          <w:sz w:val="26"/>
          <w:szCs w:val="26"/>
        </w:rPr>
        <w:t xml:space="preserve">Dodano ostrzeżenie przy tworzeniu </w:t>
      </w:r>
      <w:proofErr w:type="gramStart"/>
      <w:r>
        <w:rPr>
          <w:sz w:val="26"/>
          <w:szCs w:val="26"/>
        </w:rPr>
        <w:t>liczników aby</w:t>
      </w:r>
      <w:proofErr w:type="gramEnd"/>
      <w:r>
        <w:rPr>
          <w:sz w:val="26"/>
          <w:szCs w:val="26"/>
        </w:rPr>
        <w:t xml:space="preserve"> nie używać polskich liter.</w:t>
      </w:r>
    </w:p>
    <w:p w:rsidR="00681278" w:rsidRPr="00681278" w:rsidRDefault="00681278" w:rsidP="00681278">
      <w:pPr>
        <w:rPr>
          <w:sz w:val="26"/>
          <w:szCs w:val="26"/>
        </w:rPr>
      </w:pPr>
      <w:r>
        <w:rPr>
          <w:noProof/>
          <w:lang w:eastAsia="pl-PL"/>
        </w:rPr>
        <w:lastRenderedPageBreak/>
        <w:drawing>
          <wp:inline distT="0" distB="0" distL="0" distR="0" wp14:anchorId="67C67845" wp14:editId="4400D44B">
            <wp:extent cx="3476625" cy="4233016"/>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478618" cy="4235442"/>
                    </a:xfrm>
                    <a:prstGeom prst="rect">
                      <a:avLst/>
                    </a:prstGeom>
                    <a:noFill/>
                    <a:ln w="9525">
                      <a:noFill/>
                      <a:miter lim="800000"/>
                      <a:headEnd/>
                      <a:tailEnd/>
                    </a:ln>
                  </pic:spPr>
                </pic:pic>
              </a:graphicData>
            </a:graphic>
          </wp:inline>
        </w:drawing>
      </w:r>
    </w:p>
    <w:p w:rsidR="001C513F" w:rsidRDefault="001C513F" w:rsidP="00CA33C5">
      <w:pPr>
        <w:pStyle w:val="Akapitzlist"/>
        <w:numPr>
          <w:ilvl w:val="0"/>
          <w:numId w:val="27"/>
        </w:numPr>
        <w:ind w:left="340"/>
        <w:rPr>
          <w:sz w:val="26"/>
          <w:szCs w:val="26"/>
        </w:rPr>
      </w:pPr>
      <w:r>
        <w:rPr>
          <w:sz w:val="26"/>
          <w:szCs w:val="26"/>
        </w:rPr>
        <w:t xml:space="preserve">Dodano możliwość sortowania oraz </w:t>
      </w:r>
      <w:proofErr w:type="spellStart"/>
      <w:r>
        <w:rPr>
          <w:sz w:val="26"/>
          <w:szCs w:val="26"/>
        </w:rPr>
        <w:t>doano</w:t>
      </w:r>
      <w:proofErr w:type="spellEnd"/>
      <w:r>
        <w:rPr>
          <w:sz w:val="26"/>
          <w:szCs w:val="26"/>
        </w:rPr>
        <w:t xml:space="preserve"> format liczbowy do kolumn </w:t>
      </w:r>
    </w:p>
    <w:p w:rsidR="001C513F" w:rsidRDefault="001C513F" w:rsidP="001C513F">
      <w:pPr>
        <w:pStyle w:val="Akapitzlist"/>
        <w:ind w:left="340"/>
        <w:rPr>
          <w:sz w:val="26"/>
          <w:szCs w:val="26"/>
        </w:rPr>
      </w:pPr>
      <w:r>
        <w:rPr>
          <w:sz w:val="26"/>
          <w:szCs w:val="26"/>
        </w:rPr>
        <w:t>Netto 22, Vat 22, Netto 23, Vat 23</w:t>
      </w:r>
    </w:p>
    <w:p w:rsidR="00681278" w:rsidRDefault="00681278" w:rsidP="001C513F">
      <w:pPr>
        <w:pStyle w:val="Akapitzlist"/>
        <w:ind w:left="340"/>
        <w:rPr>
          <w:sz w:val="26"/>
          <w:szCs w:val="26"/>
        </w:rPr>
      </w:pPr>
    </w:p>
    <w:p w:rsidR="00681278" w:rsidRDefault="00681278" w:rsidP="001C513F">
      <w:pPr>
        <w:pStyle w:val="Akapitzlist"/>
        <w:ind w:left="340"/>
        <w:rPr>
          <w:sz w:val="26"/>
          <w:szCs w:val="26"/>
        </w:rPr>
      </w:pPr>
      <w:r>
        <w:rPr>
          <w:noProof/>
          <w:lang w:eastAsia="pl-PL"/>
        </w:rPr>
        <w:drawing>
          <wp:inline distT="0" distB="0" distL="0" distR="0" wp14:anchorId="328700A3" wp14:editId="003031C7">
            <wp:extent cx="5467350" cy="2489274"/>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467350" cy="2489274"/>
                    </a:xfrm>
                    <a:prstGeom prst="rect">
                      <a:avLst/>
                    </a:prstGeom>
                    <a:noFill/>
                    <a:ln w="9525">
                      <a:noFill/>
                      <a:miter lim="800000"/>
                      <a:headEnd/>
                      <a:tailEnd/>
                    </a:ln>
                  </pic:spPr>
                </pic:pic>
              </a:graphicData>
            </a:graphic>
          </wp:inline>
        </w:drawing>
      </w:r>
    </w:p>
    <w:p w:rsidR="00294464" w:rsidRDefault="00294464" w:rsidP="00294464">
      <w:pPr>
        <w:pStyle w:val="Akapitzlist"/>
        <w:ind w:left="340"/>
        <w:rPr>
          <w:sz w:val="26"/>
          <w:szCs w:val="26"/>
        </w:rPr>
      </w:pPr>
    </w:p>
    <w:p w:rsidR="00294464" w:rsidRDefault="00294464" w:rsidP="00D70CE9">
      <w:pPr>
        <w:pStyle w:val="Akapitzlist"/>
        <w:ind w:left="340"/>
        <w:rPr>
          <w:sz w:val="26"/>
          <w:szCs w:val="26"/>
        </w:rPr>
      </w:pPr>
    </w:p>
    <w:p w:rsidR="00BB179E" w:rsidRPr="00D70CE9" w:rsidRDefault="00BB179E" w:rsidP="00D70CE9">
      <w:pPr>
        <w:pStyle w:val="Akapitzlist"/>
        <w:ind w:left="340"/>
        <w:rPr>
          <w:sz w:val="26"/>
          <w:szCs w:val="26"/>
        </w:rPr>
      </w:pPr>
    </w:p>
    <w:p w:rsidR="00D70CE9" w:rsidRDefault="00D70CE9" w:rsidP="00D70CE9">
      <w:pPr>
        <w:pStyle w:val="Akapitzlist"/>
        <w:ind w:left="340"/>
        <w:rPr>
          <w:sz w:val="26"/>
          <w:szCs w:val="26"/>
        </w:rPr>
      </w:pPr>
    </w:p>
    <w:p w:rsidR="00D70CE9" w:rsidRDefault="00D70CE9" w:rsidP="00D70CE9">
      <w:pPr>
        <w:pStyle w:val="Akapitzlist"/>
        <w:ind w:left="340"/>
        <w:rPr>
          <w:sz w:val="26"/>
          <w:szCs w:val="26"/>
        </w:rPr>
      </w:pPr>
    </w:p>
    <w:p w:rsidR="00D70CE9" w:rsidRPr="00A60B45" w:rsidRDefault="00D70CE9" w:rsidP="00BB179E">
      <w:pPr>
        <w:pStyle w:val="Akapitzlist"/>
        <w:ind w:left="340"/>
        <w:rPr>
          <w:sz w:val="26"/>
          <w:szCs w:val="26"/>
        </w:rPr>
      </w:pPr>
    </w:p>
    <w:p w:rsidR="00C36F09" w:rsidRDefault="00C36F09" w:rsidP="00C36F09">
      <w:pPr>
        <w:pStyle w:val="Standard"/>
        <w:ind w:left="1428"/>
      </w:pPr>
    </w:p>
    <w:p w:rsidR="00AE734F" w:rsidRDefault="00AE734F" w:rsidP="00C87E74">
      <w:pPr>
        <w:ind w:firstLine="708"/>
        <w:rPr>
          <w:sz w:val="26"/>
          <w:szCs w:val="26"/>
        </w:rPr>
      </w:pPr>
    </w:p>
    <w:p w:rsidR="002C7433" w:rsidRDefault="002C7433" w:rsidP="00C87E74">
      <w:pPr>
        <w:ind w:firstLine="708"/>
        <w:rPr>
          <w:sz w:val="26"/>
          <w:szCs w:val="26"/>
        </w:rPr>
      </w:pPr>
      <w:r>
        <w:rPr>
          <w:sz w:val="26"/>
          <w:szCs w:val="26"/>
        </w:rPr>
        <w:t>Instalacja</w:t>
      </w:r>
    </w:p>
    <w:p w:rsidR="002C7433" w:rsidRDefault="002C7433" w:rsidP="00C87E74">
      <w:pPr>
        <w:pStyle w:val="Akapitzlist"/>
        <w:numPr>
          <w:ilvl w:val="0"/>
          <w:numId w:val="4"/>
        </w:numPr>
        <w:ind w:left="0"/>
        <w:rPr>
          <w:sz w:val="26"/>
          <w:szCs w:val="26"/>
        </w:rPr>
      </w:pPr>
      <w:r>
        <w:rPr>
          <w:sz w:val="26"/>
          <w:szCs w:val="26"/>
        </w:rPr>
        <w:t>Wykonać kopię bazy danych</w:t>
      </w:r>
    </w:p>
    <w:p w:rsidR="002C7433" w:rsidRPr="00AF1339" w:rsidRDefault="002C7433" w:rsidP="00C87E74">
      <w:pPr>
        <w:pStyle w:val="Akapitzlist"/>
        <w:numPr>
          <w:ilvl w:val="0"/>
          <w:numId w:val="4"/>
        </w:numPr>
        <w:ind w:left="0"/>
        <w:rPr>
          <w:sz w:val="26"/>
          <w:szCs w:val="26"/>
        </w:rPr>
      </w:pPr>
      <w:r w:rsidRPr="00AF1339">
        <w:rPr>
          <w:sz w:val="26"/>
          <w:szCs w:val="26"/>
        </w:rPr>
        <w:t>Uruchomić opcję Baza -&gt; Instalacja wersji</w:t>
      </w:r>
    </w:p>
    <w:sectPr w:rsidR="002C7433" w:rsidRPr="00AF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EC" w:rsidRDefault="00F77FEC" w:rsidP="00424FC7">
      <w:pPr>
        <w:spacing w:after="0" w:line="240" w:lineRule="auto"/>
      </w:pPr>
      <w:r>
        <w:separator/>
      </w:r>
    </w:p>
  </w:endnote>
  <w:endnote w:type="continuationSeparator" w:id="0">
    <w:p w:rsidR="00F77FEC" w:rsidRDefault="00F77FEC" w:rsidP="0042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EC" w:rsidRDefault="00F77FEC" w:rsidP="00424FC7">
      <w:pPr>
        <w:spacing w:after="0" w:line="240" w:lineRule="auto"/>
      </w:pPr>
      <w:r>
        <w:separator/>
      </w:r>
    </w:p>
  </w:footnote>
  <w:footnote w:type="continuationSeparator" w:id="0">
    <w:p w:rsidR="00F77FEC" w:rsidRDefault="00F77FEC" w:rsidP="00424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723"/>
    <w:multiLevelType w:val="multilevel"/>
    <w:tmpl w:val="6478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34FF5"/>
    <w:multiLevelType w:val="hybridMultilevel"/>
    <w:tmpl w:val="7EEECD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FC3D76"/>
    <w:multiLevelType w:val="multilevel"/>
    <w:tmpl w:val="6478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F86DAB"/>
    <w:multiLevelType w:val="hybridMultilevel"/>
    <w:tmpl w:val="0F8E0DC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nsid w:val="0CD87051"/>
    <w:multiLevelType w:val="hybridMultilevel"/>
    <w:tmpl w:val="3650EFD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nsid w:val="18A815DC"/>
    <w:multiLevelType w:val="hybridMultilevel"/>
    <w:tmpl w:val="B3E25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403386"/>
    <w:multiLevelType w:val="hybridMultilevel"/>
    <w:tmpl w:val="A48E879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
    <w:nsid w:val="1F827A7F"/>
    <w:multiLevelType w:val="hybridMultilevel"/>
    <w:tmpl w:val="5CCC5B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3757852"/>
    <w:multiLevelType w:val="hybridMultilevel"/>
    <w:tmpl w:val="7A48B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4300C80"/>
    <w:multiLevelType w:val="hybridMultilevel"/>
    <w:tmpl w:val="5BAEA13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nsid w:val="26B47C7A"/>
    <w:multiLevelType w:val="hybridMultilevel"/>
    <w:tmpl w:val="76A887F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78B4B3F"/>
    <w:multiLevelType w:val="hybridMultilevel"/>
    <w:tmpl w:val="0A2221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9DE5AD2"/>
    <w:multiLevelType w:val="hybridMultilevel"/>
    <w:tmpl w:val="0F06A5B8"/>
    <w:lvl w:ilvl="0" w:tplc="0415000F">
      <w:start w:val="1"/>
      <w:numFmt w:val="decimal"/>
      <w:lvlText w:val="%1."/>
      <w:lvlJc w:val="left"/>
      <w:pPr>
        <w:ind w:left="360"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ACA4BBD"/>
    <w:multiLevelType w:val="hybridMultilevel"/>
    <w:tmpl w:val="E530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7F5D66"/>
    <w:multiLevelType w:val="hybridMultilevel"/>
    <w:tmpl w:val="D63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11FB6"/>
    <w:multiLevelType w:val="hybridMultilevel"/>
    <w:tmpl w:val="8A58C920"/>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6">
    <w:nsid w:val="35954FFF"/>
    <w:multiLevelType w:val="hybridMultilevel"/>
    <w:tmpl w:val="3E6E7F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E71BB5"/>
    <w:multiLevelType w:val="multilevel"/>
    <w:tmpl w:val="03AC5E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D6C2B34"/>
    <w:multiLevelType w:val="hybridMultilevel"/>
    <w:tmpl w:val="30C43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CA0AE7"/>
    <w:multiLevelType w:val="multilevel"/>
    <w:tmpl w:val="03AC5E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F88106B"/>
    <w:multiLevelType w:val="hybridMultilevel"/>
    <w:tmpl w:val="AB3E01E8"/>
    <w:lvl w:ilvl="0" w:tplc="B7FE0F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D2561"/>
    <w:multiLevelType w:val="hybridMultilevel"/>
    <w:tmpl w:val="47D06CB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2">
    <w:nsid w:val="44565653"/>
    <w:multiLevelType w:val="multilevel"/>
    <w:tmpl w:val="ED82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57307A3"/>
    <w:multiLevelType w:val="multilevel"/>
    <w:tmpl w:val="60EA6226"/>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552DC1"/>
    <w:multiLevelType w:val="hybridMultilevel"/>
    <w:tmpl w:val="EF74BCB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5">
    <w:nsid w:val="4D307433"/>
    <w:multiLevelType w:val="hybridMultilevel"/>
    <w:tmpl w:val="76A887F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4D5E428F"/>
    <w:multiLevelType w:val="hybridMultilevel"/>
    <w:tmpl w:val="2F9AB2F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nsid w:val="522F264C"/>
    <w:multiLevelType w:val="hybridMultilevel"/>
    <w:tmpl w:val="F3187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9D103A"/>
    <w:multiLevelType w:val="hybridMultilevel"/>
    <w:tmpl w:val="5302FE5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9">
    <w:nsid w:val="52EA1F46"/>
    <w:multiLevelType w:val="hybridMultilevel"/>
    <w:tmpl w:val="05A273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87412BC"/>
    <w:multiLevelType w:val="hybridMultilevel"/>
    <w:tmpl w:val="AF803C1A"/>
    <w:lvl w:ilvl="0" w:tplc="24F05A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205CB4"/>
    <w:multiLevelType w:val="hybridMultilevel"/>
    <w:tmpl w:val="E17E624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5FE64C2D"/>
    <w:multiLevelType w:val="hybridMultilevel"/>
    <w:tmpl w:val="800CAE7E"/>
    <w:lvl w:ilvl="0" w:tplc="9552F2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3144818"/>
    <w:multiLevelType w:val="multilevel"/>
    <w:tmpl w:val="0E94A1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53561C5"/>
    <w:multiLevelType w:val="hybridMultilevel"/>
    <w:tmpl w:val="268ADB1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5">
    <w:nsid w:val="66841FCB"/>
    <w:multiLevelType w:val="hybridMultilevel"/>
    <w:tmpl w:val="AD7878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F8B6819"/>
    <w:multiLevelType w:val="hybridMultilevel"/>
    <w:tmpl w:val="CE785EE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7">
    <w:nsid w:val="71FE7175"/>
    <w:multiLevelType w:val="hybridMultilevel"/>
    <w:tmpl w:val="58FE6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5B5FD5"/>
    <w:multiLevelType w:val="hybridMultilevel"/>
    <w:tmpl w:val="68C84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3F7AEE"/>
    <w:multiLevelType w:val="hybridMultilevel"/>
    <w:tmpl w:val="9EE6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0"/>
  </w:num>
  <w:num w:numId="3">
    <w:abstractNumId w:val="30"/>
  </w:num>
  <w:num w:numId="4">
    <w:abstractNumId w:val="32"/>
  </w:num>
  <w:num w:numId="5">
    <w:abstractNumId w:val="31"/>
  </w:num>
  <w:num w:numId="6">
    <w:abstractNumId w:val="21"/>
  </w:num>
  <w:num w:numId="7">
    <w:abstractNumId w:val="1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2"/>
  </w:num>
  <w:num w:numId="12">
    <w:abstractNumId w:val="22"/>
  </w:num>
  <w:num w:numId="13">
    <w:abstractNumId w:val="19"/>
  </w:num>
  <w:num w:numId="14">
    <w:abstractNumId w:val="24"/>
  </w:num>
  <w:num w:numId="15">
    <w:abstractNumId w:val="10"/>
  </w:num>
  <w:num w:numId="16">
    <w:abstractNumId w:val="0"/>
  </w:num>
  <w:num w:numId="17">
    <w:abstractNumId w:val="25"/>
  </w:num>
  <w:num w:numId="18">
    <w:abstractNumId w:val="14"/>
  </w:num>
  <w:num w:numId="19">
    <w:abstractNumId w:val="38"/>
  </w:num>
  <w:num w:numId="20">
    <w:abstractNumId w:val="34"/>
  </w:num>
  <w:num w:numId="21">
    <w:abstractNumId w:val="28"/>
  </w:num>
  <w:num w:numId="22">
    <w:abstractNumId w:val="5"/>
  </w:num>
  <w:num w:numId="23">
    <w:abstractNumId w:val="18"/>
  </w:num>
  <w:num w:numId="24">
    <w:abstractNumId w:val="1"/>
  </w:num>
  <w:num w:numId="25">
    <w:abstractNumId w:val="29"/>
  </w:num>
  <w:num w:numId="26">
    <w:abstractNumId w:val="16"/>
  </w:num>
  <w:num w:numId="27">
    <w:abstractNumId w:val="12"/>
  </w:num>
  <w:num w:numId="28">
    <w:abstractNumId w:val="13"/>
  </w:num>
  <w:num w:numId="29">
    <w:abstractNumId w:val="35"/>
  </w:num>
  <w:num w:numId="30">
    <w:abstractNumId w:val="8"/>
  </w:num>
  <w:num w:numId="31">
    <w:abstractNumId w:val="6"/>
  </w:num>
  <w:num w:numId="32">
    <w:abstractNumId w:val="9"/>
  </w:num>
  <w:num w:numId="33">
    <w:abstractNumId w:val="36"/>
  </w:num>
  <w:num w:numId="34">
    <w:abstractNumId w:val="4"/>
  </w:num>
  <w:num w:numId="35">
    <w:abstractNumId w:val="7"/>
  </w:num>
  <w:num w:numId="36">
    <w:abstractNumId w:val="11"/>
  </w:num>
  <w:num w:numId="37">
    <w:abstractNumId w:val="27"/>
  </w:num>
  <w:num w:numId="38">
    <w:abstractNumId w:val="26"/>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BC"/>
    <w:rsid w:val="00010879"/>
    <w:rsid w:val="0001430E"/>
    <w:rsid w:val="0001458C"/>
    <w:rsid w:val="00016C90"/>
    <w:rsid w:val="00024D82"/>
    <w:rsid w:val="00027C28"/>
    <w:rsid w:val="000326B2"/>
    <w:rsid w:val="0004364A"/>
    <w:rsid w:val="00047437"/>
    <w:rsid w:val="00055A9C"/>
    <w:rsid w:val="0005674E"/>
    <w:rsid w:val="00057E6C"/>
    <w:rsid w:val="00082098"/>
    <w:rsid w:val="0009061A"/>
    <w:rsid w:val="000963D0"/>
    <w:rsid w:val="00097DF5"/>
    <w:rsid w:val="000B1CFB"/>
    <w:rsid w:val="000B3065"/>
    <w:rsid w:val="000C44B6"/>
    <w:rsid w:val="000C6290"/>
    <w:rsid w:val="000D2735"/>
    <w:rsid w:val="000D4EE4"/>
    <w:rsid w:val="000D5854"/>
    <w:rsid w:val="000E4538"/>
    <w:rsid w:val="001020FF"/>
    <w:rsid w:val="00107AE8"/>
    <w:rsid w:val="001140B7"/>
    <w:rsid w:val="001256BB"/>
    <w:rsid w:val="001300CD"/>
    <w:rsid w:val="00134A78"/>
    <w:rsid w:val="00140C79"/>
    <w:rsid w:val="0014575C"/>
    <w:rsid w:val="0015060F"/>
    <w:rsid w:val="00160EB9"/>
    <w:rsid w:val="00163900"/>
    <w:rsid w:val="0016486C"/>
    <w:rsid w:val="00191C1C"/>
    <w:rsid w:val="001928E9"/>
    <w:rsid w:val="0019451E"/>
    <w:rsid w:val="001A0850"/>
    <w:rsid w:val="001C513F"/>
    <w:rsid w:val="001D2BF1"/>
    <w:rsid w:val="001D4831"/>
    <w:rsid w:val="00210622"/>
    <w:rsid w:val="0021158D"/>
    <w:rsid w:val="00220BAF"/>
    <w:rsid w:val="002454A9"/>
    <w:rsid w:val="00252B94"/>
    <w:rsid w:val="0026475A"/>
    <w:rsid w:val="0027327A"/>
    <w:rsid w:val="00277BAF"/>
    <w:rsid w:val="002913CC"/>
    <w:rsid w:val="00294464"/>
    <w:rsid w:val="002A0D4A"/>
    <w:rsid w:val="002A7A96"/>
    <w:rsid w:val="002B4451"/>
    <w:rsid w:val="002C4C2F"/>
    <w:rsid w:val="002C7433"/>
    <w:rsid w:val="002D093E"/>
    <w:rsid w:val="002F259E"/>
    <w:rsid w:val="002F35E0"/>
    <w:rsid w:val="002F4D86"/>
    <w:rsid w:val="00313754"/>
    <w:rsid w:val="003210EF"/>
    <w:rsid w:val="00321DF2"/>
    <w:rsid w:val="00322C8C"/>
    <w:rsid w:val="00322E9B"/>
    <w:rsid w:val="0032644A"/>
    <w:rsid w:val="00326A02"/>
    <w:rsid w:val="003311EB"/>
    <w:rsid w:val="003455C5"/>
    <w:rsid w:val="0034638B"/>
    <w:rsid w:val="003470C1"/>
    <w:rsid w:val="00351DC5"/>
    <w:rsid w:val="00354DB9"/>
    <w:rsid w:val="00393505"/>
    <w:rsid w:val="003C3809"/>
    <w:rsid w:val="003C545C"/>
    <w:rsid w:val="003D47D8"/>
    <w:rsid w:val="0041191A"/>
    <w:rsid w:val="00424FC7"/>
    <w:rsid w:val="004273C8"/>
    <w:rsid w:val="00442A46"/>
    <w:rsid w:val="004467FB"/>
    <w:rsid w:val="00463E80"/>
    <w:rsid w:val="00472D4D"/>
    <w:rsid w:val="00474262"/>
    <w:rsid w:val="004800B0"/>
    <w:rsid w:val="00482931"/>
    <w:rsid w:val="004853DD"/>
    <w:rsid w:val="00495EE7"/>
    <w:rsid w:val="004B26CB"/>
    <w:rsid w:val="004C3134"/>
    <w:rsid w:val="004D614D"/>
    <w:rsid w:val="004E3DEB"/>
    <w:rsid w:val="004F0B24"/>
    <w:rsid w:val="00500633"/>
    <w:rsid w:val="005048BB"/>
    <w:rsid w:val="00504E1B"/>
    <w:rsid w:val="00505C84"/>
    <w:rsid w:val="00505D7D"/>
    <w:rsid w:val="005224D9"/>
    <w:rsid w:val="00531161"/>
    <w:rsid w:val="0053362B"/>
    <w:rsid w:val="00540169"/>
    <w:rsid w:val="00562AB4"/>
    <w:rsid w:val="00562EBA"/>
    <w:rsid w:val="00573626"/>
    <w:rsid w:val="00576434"/>
    <w:rsid w:val="00587F9E"/>
    <w:rsid w:val="00593AF9"/>
    <w:rsid w:val="00594256"/>
    <w:rsid w:val="00596E90"/>
    <w:rsid w:val="005A1A86"/>
    <w:rsid w:val="005A422A"/>
    <w:rsid w:val="005A7590"/>
    <w:rsid w:val="005B6344"/>
    <w:rsid w:val="005C2FE5"/>
    <w:rsid w:val="005C4897"/>
    <w:rsid w:val="005D0B48"/>
    <w:rsid w:val="005D3010"/>
    <w:rsid w:val="005E4A41"/>
    <w:rsid w:val="005F1485"/>
    <w:rsid w:val="006251B5"/>
    <w:rsid w:val="0063173C"/>
    <w:rsid w:val="00640C9C"/>
    <w:rsid w:val="00652D28"/>
    <w:rsid w:val="00660529"/>
    <w:rsid w:val="0066436B"/>
    <w:rsid w:val="00667CF3"/>
    <w:rsid w:val="00681278"/>
    <w:rsid w:val="0068676F"/>
    <w:rsid w:val="00695021"/>
    <w:rsid w:val="006A27E1"/>
    <w:rsid w:val="006B3DF0"/>
    <w:rsid w:val="006B4074"/>
    <w:rsid w:val="006D0AC7"/>
    <w:rsid w:val="006D77EF"/>
    <w:rsid w:val="006F15C1"/>
    <w:rsid w:val="006F1F1E"/>
    <w:rsid w:val="007033F3"/>
    <w:rsid w:val="0070743C"/>
    <w:rsid w:val="00712051"/>
    <w:rsid w:val="0071305D"/>
    <w:rsid w:val="007172D2"/>
    <w:rsid w:val="007332D0"/>
    <w:rsid w:val="0074129B"/>
    <w:rsid w:val="0074192A"/>
    <w:rsid w:val="00754292"/>
    <w:rsid w:val="00776EF6"/>
    <w:rsid w:val="007776C6"/>
    <w:rsid w:val="00787BC8"/>
    <w:rsid w:val="00796870"/>
    <w:rsid w:val="007A2ABC"/>
    <w:rsid w:val="007C19EF"/>
    <w:rsid w:val="007C3EA2"/>
    <w:rsid w:val="007E3F8F"/>
    <w:rsid w:val="0080262F"/>
    <w:rsid w:val="008130FC"/>
    <w:rsid w:val="008141FC"/>
    <w:rsid w:val="00814277"/>
    <w:rsid w:val="00815425"/>
    <w:rsid w:val="00816D40"/>
    <w:rsid w:val="008232F2"/>
    <w:rsid w:val="0085011A"/>
    <w:rsid w:val="00854F04"/>
    <w:rsid w:val="00864853"/>
    <w:rsid w:val="00874F30"/>
    <w:rsid w:val="00876DD1"/>
    <w:rsid w:val="00877B36"/>
    <w:rsid w:val="00880729"/>
    <w:rsid w:val="00881C0D"/>
    <w:rsid w:val="00892579"/>
    <w:rsid w:val="008B1608"/>
    <w:rsid w:val="008B2C81"/>
    <w:rsid w:val="008C63B7"/>
    <w:rsid w:val="008D23AC"/>
    <w:rsid w:val="008D4498"/>
    <w:rsid w:val="008F16AF"/>
    <w:rsid w:val="008F72C0"/>
    <w:rsid w:val="00902CBB"/>
    <w:rsid w:val="00907770"/>
    <w:rsid w:val="009161F9"/>
    <w:rsid w:val="0092036B"/>
    <w:rsid w:val="00943C78"/>
    <w:rsid w:val="00944C29"/>
    <w:rsid w:val="009544AB"/>
    <w:rsid w:val="00960A51"/>
    <w:rsid w:val="00972DDA"/>
    <w:rsid w:val="00991EEB"/>
    <w:rsid w:val="00993F8C"/>
    <w:rsid w:val="00994C1D"/>
    <w:rsid w:val="009A5C80"/>
    <w:rsid w:val="009B11CE"/>
    <w:rsid w:val="009B7F0A"/>
    <w:rsid w:val="009D4186"/>
    <w:rsid w:val="00A0672E"/>
    <w:rsid w:val="00A1232B"/>
    <w:rsid w:val="00A365DE"/>
    <w:rsid w:val="00A4553B"/>
    <w:rsid w:val="00A60B45"/>
    <w:rsid w:val="00A6291B"/>
    <w:rsid w:val="00A6609B"/>
    <w:rsid w:val="00A72A25"/>
    <w:rsid w:val="00A87615"/>
    <w:rsid w:val="00AA1BBE"/>
    <w:rsid w:val="00AA524B"/>
    <w:rsid w:val="00AA66D8"/>
    <w:rsid w:val="00AB5CFE"/>
    <w:rsid w:val="00AC674F"/>
    <w:rsid w:val="00AD6A5E"/>
    <w:rsid w:val="00AE6851"/>
    <w:rsid w:val="00AE734F"/>
    <w:rsid w:val="00AF0496"/>
    <w:rsid w:val="00AF1339"/>
    <w:rsid w:val="00AF2C95"/>
    <w:rsid w:val="00B12D19"/>
    <w:rsid w:val="00B12E35"/>
    <w:rsid w:val="00B13EA2"/>
    <w:rsid w:val="00B23DEA"/>
    <w:rsid w:val="00B24D4E"/>
    <w:rsid w:val="00B26B10"/>
    <w:rsid w:val="00B43F25"/>
    <w:rsid w:val="00B501C3"/>
    <w:rsid w:val="00B65F6A"/>
    <w:rsid w:val="00B6713D"/>
    <w:rsid w:val="00B86CDD"/>
    <w:rsid w:val="00B92672"/>
    <w:rsid w:val="00B92938"/>
    <w:rsid w:val="00B929AB"/>
    <w:rsid w:val="00B94ECE"/>
    <w:rsid w:val="00BB179E"/>
    <w:rsid w:val="00BC46A2"/>
    <w:rsid w:val="00BC4802"/>
    <w:rsid w:val="00BD16A3"/>
    <w:rsid w:val="00BD1F06"/>
    <w:rsid w:val="00BD2063"/>
    <w:rsid w:val="00BD2920"/>
    <w:rsid w:val="00BF13A8"/>
    <w:rsid w:val="00C253B5"/>
    <w:rsid w:val="00C30884"/>
    <w:rsid w:val="00C32722"/>
    <w:rsid w:val="00C36D0E"/>
    <w:rsid w:val="00C36F09"/>
    <w:rsid w:val="00C4266E"/>
    <w:rsid w:val="00C52B38"/>
    <w:rsid w:val="00C52F93"/>
    <w:rsid w:val="00C61702"/>
    <w:rsid w:val="00C6329A"/>
    <w:rsid w:val="00C657EF"/>
    <w:rsid w:val="00C72CA4"/>
    <w:rsid w:val="00C77019"/>
    <w:rsid w:val="00C7768B"/>
    <w:rsid w:val="00C8513F"/>
    <w:rsid w:val="00C87E74"/>
    <w:rsid w:val="00C931EA"/>
    <w:rsid w:val="00CA33C5"/>
    <w:rsid w:val="00CA4FEA"/>
    <w:rsid w:val="00CB4A4C"/>
    <w:rsid w:val="00CC1236"/>
    <w:rsid w:val="00CC35EC"/>
    <w:rsid w:val="00CC5839"/>
    <w:rsid w:val="00CC5BCF"/>
    <w:rsid w:val="00CC668E"/>
    <w:rsid w:val="00CE27DA"/>
    <w:rsid w:val="00CE380A"/>
    <w:rsid w:val="00D02278"/>
    <w:rsid w:val="00D02F73"/>
    <w:rsid w:val="00D032DB"/>
    <w:rsid w:val="00D063EF"/>
    <w:rsid w:val="00D15625"/>
    <w:rsid w:val="00D2333B"/>
    <w:rsid w:val="00D327E5"/>
    <w:rsid w:val="00D33489"/>
    <w:rsid w:val="00D334B1"/>
    <w:rsid w:val="00D42C7E"/>
    <w:rsid w:val="00D4623A"/>
    <w:rsid w:val="00D636BD"/>
    <w:rsid w:val="00D6569D"/>
    <w:rsid w:val="00D70CE9"/>
    <w:rsid w:val="00D75614"/>
    <w:rsid w:val="00D84F1A"/>
    <w:rsid w:val="00D939BB"/>
    <w:rsid w:val="00D94E28"/>
    <w:rsid w:val="00DA7630"/>
    <w:rsid w:val="00DA76B4"/>
    <w:rsid w:val="00DC329B"/>
    <w:rsid w:val="00DC35AC"/>
    <w:rsid w:val="00DD2BE7"/>
    <w:rsid w:val="00DD7DCE"/>
    <w:rsid w:val="00DE0519"/>
    <w:rsid w:val="00DF1BCC"/>
    <w:rsid w:val="00DF7CBA"/>
    <w:rsid w:val="00E220E2"/>
    <w:rsid w:val="00E35987"/>
    <w:rsid w:val="00E429B9"/>
    <w:rsid w:val="00E47AD4"/>
    <w:rsid w:val="00E50D38"/>
    <w:rsid w:val="00E57CC0"/>
    <w:rsid w:val="00E60CEB"/>
    <w:rsid w:val="00E66789"/>
    <w:rsid w:val="00E910B1"/>
    <w:rsid w:val="00E955D8"/>
    <w:rsid w:val="00EA0638"/>
    <w:rsid w:val="00EA5409"/>
    <w:rsid w:val="00EA672B"/>
    <w:rsid w:val="00EB2804"/>
    <w:rsid w:val="00EB43AD"/>
    <w:rsid w:val="00EB454E"/>
    <w:rsid w:val="00ED1041"/>
    <w:rsid w:val="00ED1A86"/>
    <w:rsid w:val="00ED6041"/>
    <w:rsid w:val="00ED7B11"/>
    <w:rsid w:val="00EE5ABB"/>
    <w:rsid w:val="00EF27EF"/>
    <w:rsid w:val="00EF74F7"/>
    <w:rsid w:val="00F03974"/>
    <w:rsid w:val="00F06855"/>
    <w:rsid w:val="00F2052B"/>
    <w:rsid w:val="00F25B04"/>
    <w:rsid w:val="00F25CA0"/>
    <w:rsid w:val="00F27F83"/>
    <w:rsid w:val="00F31020"/>
    <w:rsid w:val="00F466AD"/>
    <w:rsid w:val="00F62126"/>
    <w:rsid w:val="00F66214"/>
    <w:rsid w:val="00F76708"/>
    <w:rsid w:val="00F77FEC"/>
    <w:rsid w:val="00F850CA"/>
    <w:rsid w:val="00F87444"/>
    <w:rsid w:val="00F9036E"/>
    <w:rsid w:val="00FA5AA6"/>
    <w:rsid w:val="00FB549B"/>
    <w:rsid w:val="00FC2B90"/>
    <w:rsid w:val="00FC5DD3"/>
    <w:rsid w:val="00FD1A24"/>
    <w:rsid w:val="00FD305F"/>
    <w:rsid w:val="00FE4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874F30"/>
    <w:pPr>
      <w:keepNext/>
      <w:spacing w:after="0" w:line="240" w:lineRule="auto"/>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uiPriority w:val="34"/>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 w:type="character" w:styleId="Hipercze">
    <w:name w:val="Hyperlink"/>
    <w:basedOn w:val="Domylnaczcionkaakapitu"/>
    <w:uiPriority w:val="99"/>
    <w:unhideWhenUsed/>
    <w:rsid w:val="0005674E"/>
    <w:rPr>
      <w:color w:val="0000FF" w:themeColor="hyperlink"/>
      <w:u w:val="single"/>
    </w:rPr>
  </w:style>
  <w:style w:type="table" w:styleId="Tabela-Siatka">
    <w:name w:val="Table Grid"/>
    <w:basedOn w:val="Standardowy"/>
    <w:rsid w:val="00F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6F0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2Znak">
    <w:name w:val="Nagłówek 2 Znak"/>
    <w:basedOn w:val="Domylnaczcionkaakapitu"/>
    <w:link w:val="Nagwek2"/>
    <w:rsid w:val="00874F30"/>
    <w:rPr>
      <w:rFonts w:ascii="Times New Roman" w:eastAsia="Times New Roman" w:hAnsi="Times New Roman" w:cs="Times New Roman"/>
      <w:b/>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874F30"/>
    <w:pPr>
      <w:keepNext/>
      <w:spacing w:after="0" w:line="240" w:lineRule="auto"/>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uiPriority w:val="34"/>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 w:type="character" w:styleId="Hipercze">
    <w:name w:val="Hyperlink"/>
    <w:basedOn w:val="Domylnaczcionkaakapitu"/>
    <w:uiPriority w:val="99"/>
    <w:unhideWhenUsed/>
    <w:rsid w:val="0005674E"/>
    <w:rPr>
      <w:color w:val="0000FF" w:themeColor="hyperlink"/>
      <w:u w:val="single"/>
    </w:rPr>
  </w:style>
  <w:style w:type="table" w:styleId="Tabela-Siatka">
    <w:name w:val="Table Grid"/>
    <w:basedOn w:val="Standardowy"/>
    <w:rsid w:val="00F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6F0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2Znak">
    <w:name w:val="Nagłówek 2 Znak"/>
    <w:basedOn w:val="Domylnaczcionkaakapitu"/>
    <w:link w:val="Nagwek2"/>
    <w:rsid w:val="00874F30"/>
    <w:rPr>
      <w:rFonts w:ascii="Times New Roman" w:eastAsia="Times New Roman" w:hAnsi="Times New Roman"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7068">
      <w:bodyDiv w:val="1"/>
      <w:marLeft w:val="0"/>
      <w:marRight w:val="0"/>
      <w:marTop w:val="0"/>
      <w:marBottom w:val="0"/>
      <w:divBdr>
        <w:top w:val="none" w:sz="0" w:space="0" w:color="auto"/>
        <w:left w:val="none" w:sz="0" w:space="0" w:color="auto"/>
        <w:bottom w:val="none" w:sz="0" w:space="0" w:color="auto"/>
        <w:right w:val="none" w:sz="0" w:space="0" w:color="auto"/>
      </w:divBdr>
    </w:div>
    <w:div w:id="765080150">
      <w:bodyDiv w:val="1"/>
      <w:marLeft w:val="0"/>
      <w:marRight w:val="0"/>
      <w:marTop w:val="0"/>
      <w:marBottom w:val="0"/>
      <w:divBdr>
        <w:top w:val="none" w:sz="0" w:space="0" w:color="auto"/>
        <w:left w:val="none" w:sz="0" w:space="0" w:color="auto"/>
        <w:bottom w:val="none" w:sz="0" w:space="0" w:color="auto"/>
        <w:right w:val="none" w:sz="0" w:space="0" w:color="auto"/>
      </w:divBdr>
    </w:div>
    <w:div w:id="1187209646">
      <w:bodyDiv w:val="1"/>
      <w:marLeft w:val="0"/>
      <w:marRight w:val="0"/>
      <w:marTop w:val="0"/>
      <w:marBottom w:val="0"/>
      <w:divBdr>
        <w:top w:val="none" w:sz="0" w:space="0" w:color="auto"/>
        <w:left w:val="none" w:sz="0" w:space="0" w:color="auto"/>
        <w:bottom w:val="none" w:sz="0" w:space="0" w:color="auto"/>
        <w:right w:val="none" w:sz="0" w:space="0" w:color="auto"/>
      </w:divBdr>
    </w:div>
    <w:div w:id="1194228370">
      <w:bodyDiv w:val="1"/>
      <w:marLeft w:val="0"/>
      <w:marRight w:val="0"/>
      <w:marTop w:val="0"/>
      <w:marBottom w:val="0"/>
      <w:divBdr>
        <w:top w:val="none" w:sz="0" w:space="0" w:color="auto"/>
        <w:left w:val="none" w:sz="0" w:space="0" w:color="auto"/>
        <w:bottom w:val="none" w:sz="0" w:space="0" w:color="auto"/>
        <w:right w:val="none" w:sz="0" w:space="0" w:color="auto"/>
      </w:divBdr>
    </w:div>
    <w:div w:id="1610115333">
      <w:bodyDiv w:val="1"/>
      <w:marLeft w:val="0"/>
      <w:marRight w:val="0"/>
      <w:marTop w:val="0"/>
      <w:marBottom w:val="0"/>
      <w:divBdr>
        <w:top w:val="none" w:sz="0" w:space="0" w:color="auto"/>
        <w:left w:val="none" w:sz="0" w:space="0" w:color="auto"/>
        <w:bottom w:val="none" w:sz="0" w:space="0" w:color="auto"/>
        <w:right w:val="none" w:sz="0" w:space="0" w:color="auto"/>
      </w:divBdr>
    </w:div>
    <w:div w:id="1956327402">
      <w:bodyDiv w:val="1"/>
      <w:marLeft w:val="0"/>
      <w:marRight w:val="0"/>
      <w:marTop w:val="0"/>
      <w:marBottom w:val="0"/>
      <w:divBdr>
        <w:top w:val="none" w:sz="0" w:space="0" w:color="auto"/>
        <w:left w:val="none" w:sz="0" w:space="0" w:color="auto"/>
        <w:bottom w:val="none" w:sz="0" w:space="0" w:color="auto"/>
        <w:right w:val="none" w:sz="0" w:space="0" w:color="auto"/>
      </w:divBdr>
    </w:div>
    <w:div w:id="20750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D9A9-944D-47BE-ADCC-9289FAA6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12</Pages>
  <Words>560</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Programista</dc:creator>
  <cp:lastModifiedBy>Programista</cp:lastModifiedBy>
  <cp:revision>102</cp:revision>
  <dcterms:created xsi:type="dcterms:W3CDTF">2016-11-03T10:10:00Z</dcterms:created>
  <dcterms:modified xsi:type="dcterms:W3CDTF">2017-06-22T13:07:00Z</dcterms:modified>
</cp:coreProperties>
</file>